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277BC345"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CD55DB">
        <w:rPr>
          <w:rFonts w:ascii="Arial" w:hAnsi="Arial" w:cs="Arial" w:hint="eastAsia"/>
          <w:b/>
        </w:rPr>
        <w:t>6</w:t>
      </w:r>
      <w:r w:rsidR="00A4193A">
        <w:rPr>
          <w:rFonts w:ascii="Arial" w:hAnsi="Arial" w:cs="Arial"/>
          <w:b/>
        </w:rPr>
        <w:t>bis-e</w:t>
      </w:r>
      <w:r w:rsidRPr="006F2997">
        <w:rPr>
          <w:rFonts w:ascii="Arial" w:hAnsi="Arial" w:cs="Arial"/>
          <w:b/>
          <w:bCs/>
        </w:rPr>
        <w:t xml:space="preserve"> </w:t>
      </w:r>
      <w:bookmarkStart w:id="0" w:name="_Hlk41145946"/>
      <w:r w:rsidR="00BA375D">
        <w:rPr>
          <w:rFonts w:ascii="Arial" w:hAnsi="Arial" w:cs="Arial"/>
          <w:b/>
          <w:bCs/>
        </w:rPr>
        <w:tab/>
      </w:r>
      <w:r w:rsidR="005C7E54" w:rsidRPr="009A2353">
        <w:rPr>
          <w:rFonts w:ascii="Arial" w:hAnsi="Arial" w:cs="Arial"/>
          <w:b/>
          <w:bCs/>
        </w:rPr>
        <w:t>R4-2</w:t>
      </w:r>
      <w:bookmarkEnd w:id="0"/>
      <w:r w:rsidR="00CD55DB">
        <w:rPr>
          <w:rFonts w:ascii="Arial" w:hAnsi="Arial" w:cs="Arial" w:hint="eastAsia"/>
          <w:b/>
          <w:bCs/>
        </w:rPr>
        <w:t>30</w:t>
      </w:r>
      <w:r w:rsidR="00230F04">
        <w:rPr>
          <w:rFonts w:ascii="Arial" w:hAnsi="Arial" w:cs="Arial" w:hint="eastAsia"/>
          <w:b/>
          <w:bCs/>
        </w:rPr>
        <w:t>4637</w:t>
      </w:r>
    </w:p>
    <w:p w14:paraId="601F9043" w14:textId="77777777" w:rsidR="00A4193A" w:rsidRPr="006F2997" w:rsidRDefault="00A4193A" w:rsidP="00A4193A">
      <w:pPr>
        <w:tabs>
          <w:tab w:val="left" w:pos="3106"/>
          <w:tab w:val="center" w:pos="4536"/>
          <w:tab w:val="right" w:pos="9072"/>
        </w:tabs>
        <w:jc w:val="both"/>
        <w:rPr>
          <w:rFonts w:ascii="Arial" w:hAnsi="Arial" w:cs="Arial"/>
          <w:b/>
          <w:bCs/>
        </w:rPr>
      </w:pPr>
      <w:bookmarkStart w:id="1" w:name="_Hlk130672791"/>
      <w:r w:rsidRPr="00DF399A">
        <w:rPr>
          <w:rFonts w:ascii="Arial" w:hAnsi="Arial" w:cs="Arial"/>
          <w:b/>
          <w:bCs/>
        </w:rPr>
        <w:t>Online, April 17 – April 26, 2023</w:t>
      </w:r>
    </w:p>
    <w:bookmarkEnd w:id="1"/>
    <w:p w14:paraId="03D9AB6B" w14:textId="77777777" w:rsidR="00B71217" w:rsidRPr="00967981" w:rsidRDefault="00B71217" w:rsidP="00B71217">
      <w:pPr>
        <w:tabs>
          <w:tab w:val="left" w:pos="1985"/>
        </w:tabs>
        <w:rPr>
          <w:b/>
          <w:sz w:val="22"/>
        </w:rPr>
      </w:pPr>
    </w:p>
    <w:p w14:paraId="5091D0EE" w14:textId="197D2B7F"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478F7">
        <w:rPr>
          <w:sz w:val="22"/>
        </w:rPr>
        <w:t>5.14</w:t>
      </w:r>
      <w:r w:rsidR="00950799">
        <w:rPr>
          <w:sz w:val="22"/>
        </w:rPr>
        <w:t>.4.2</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4B75FBF3" w14:textId="0DA2EBE6"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_Hlk41145953"/>
      <w:bookmarkStart w:id="4" w:name="OLE_LINK7"/>
      <w:bookmarkStart w:id="5" w:name="OLE_LINK8"/>
      <w:r w:rsidR="00586F7A">
        <w:rPr>
          <w:sz w:val="22"/>
        </w:rPr>
        <w:t xml:space="preserve"> Discussion on </w:t>
      </w:r>
      <w:r w:rsidR="005F4C64">
        <w:rPr>
          <w:sz w:val="22"/>
        </w:rPr>
        <w:t xml:space="preserve">RRM </w:t>
      </w:r>
      <w:r w:rsidR="0092146B">
        <w:rPr>
          <w:sz w:val="22"/>
        </w:rPr>
        <w:t>mobility</w:t>
      </w:r>
      <w:r w:rsidR="00586F7A">
        <w:rPr>
          <w:sz w:val="22"/>
        </w:rPr>
        <w:t xml:space="preserve"> requirements for ATG</w:t>
      </w:r>
      <w:bookmarkEnd w:id="3"/>
    </w:p>
    <w:bookmarkEnd w:id="4"/>
    <w:bookmarkEnd w:id="5"/>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0EF38912"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A4193A">
        <w:rPr>
          <w:rFonts w:hint="eastAsia"/>
          <w:sz w:val="20"/>
          <w:szCs w:val="20"/>
        </w:rPr>
        <w:t>6</w:t>
      </w:r>
      <w:r w:rsidR="00C21779">
        <w:rPr>
          <w:sz w:val="20"/>
          <w:szCs w:val="20"/>
        </w:rPr>
        <w:t xml:space="preserve"> meeting,</w:t>
      </w:r>
      <w:r w:rsidR="006D3F69">
        <w:rPr>
          <w:sz w:val="20"/>
          <w:szCs w:val="20"/>
        </w:rPr>
        <w:t xml:space="preserve"> </w:t>
      </w:r>
      <w:r w:rsidR="00BC597E">
        <w:rPr>
          <w:sz w:val="20"/>
          <w:szCs w:val="20"/>
        </w:rPr>
        <w:t xml:space="preserve">ATG RRM mobility </w:t>
      </w:r>
      <w:r w:rsidR="00A4193A">
        <w:rPr>
          <w:sz w:val="20"/>
          <w:szCs w:val="20"/>
        </w:rPr>
        <w:t>mechanism</w:t>
      </w:r>
      <w:r w:rsidR="00BC597E">
        <w:rPr>
          <w:sz w:val="20"/>
          <w:szCs w:val="20"/>
        </w:rPr>
        <w:t xml:space="preserve"> and requirements </w:t>
      </w:r>
      <w:r w:rsidR="006D3F69">
        <w:rPr>
          <w:sz w:val="20"/>
          <w:szCs w:val="20"/>
        </w:rPr>
        <w:t>were discussed,</w:t>
      </w:r>
      <w:r w:rsidR="00C2177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 impaction </w:t>
      </w:r>
      <w:r w:rsidR="007D62C8">
        <w:rPr>
          <w:sz w:val="20"/>
          <w:szCs w:val="20"/>
        </w:rPr>
        <w:t xml:space="preserve">on </w:t>
      </w:r>
      <w:r w:rsidR="00E83758">
        <w:rPr>
          <w:sz w:val="20"/>
          <w:szCs w:val="20"/>
        </w:rPr>
        <w:t>m</w:t>
      </w:r>
      <w:r w:rsidR="007D62C8">
        <w:rPr>
          <w:sz w:val="20"/>
          <w:szCs w:val="20"/>
        </w:rPr>
        <w:t xml:space="preserve">obility requirements for </w:t>
      </w:r>
      <w:r w:rsidR="006865C6">
        <w:rPr>
          <w:sz w:val="20"/>
          <w:szCs w:val="20"/>
        </w:rPr>
        <w:t>ATG</w:t>
      </w:r>
      <w:r w:rsidR="00902C36">
        <w:rPr>
          <w:sz w:val="20"/>
          <w:szCs w:val="20"/>
        </w:rPr>
        <w:t>.</w:t>
      </w:r>
    </w:p>
    <w:p w14:paraId="2DCD41CC" w14:textId="77777777" w:rsidR="005B7846" w:rsidRPr="000465CB" w:rsidRDefault="005B7846" w:rsidP="000465C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sidRPr="000465CB">
        <w:rPr>
          <w:rFonts w:ascii="Times New Roman" w:hAnsi="Times New Roman"/>
          <w:b w:val="0"/>
          <w:bCs w:val="0"/>
          <w:kern w:val="0"/>
          <w:sz w:val="36"/>
          <w:szCs w:val="36"/>
          <w:lang w:val="en-GB"/>
        </w:rPr>
        <w:t>Mobility</w:t>
      </w:r>
    </w:p>
    <w:p w14:paraId="3662055A"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RC_IDLE/INACTIVE </w:t>
      </w:r>
    </w:p>
    <w:p w14:paraId="7EB9B174" w14:textId="77777777" w:rsidR="00A4193A" w:rsidRPr="00A4193A" w:rsidRDefault="00A4193A" w:rsidP="00A4193A">
      <w:pPr>
        <w:spacing w:beforeLines="100" w:before="312"/>
        <w:rPr>
          <w:rFonts w:eastAsia="等线" w:cs="Symbol"/>
          <w:b/>
          <w:i/>
          <w:iCs/>
          <w:sz w:val="20"/>
          <w:szCs w:val="20"/>
          <w:u w:val="single"/>
          <w:lang w:eastAsia="ko-KR"/>
        </w:rPr>
      </w:pPr>
      <w:r w:rsidRPr="00A4193A">
        <w:rPr>
          <w:rFonts w:eastAsia="等线" w:cs="Symbol"/>
          <w:b/>
          <w:i/>
          <w:iCs/>
          <w:sz w:val="20"/>
          <w:szCs w:val="20"/>
          <w:u w:val="single"/>
          <w:lang w:eastAsia="ko-KR"/>
        </w:rPr>
        <w:t>Issue 2-1-1-1: Cell re-selection mechanism</w:t>
      </w:r>
    </w:p>
    <w:p w14:paraId="34D99BDD" w14:textId="77777777" w:rsidR="00A4193A" w:rsidRPr="00A4193A" w:rsidRDefault="00A4193A" w:rsidP="00A4193A">
      <w:pPr>
        <w:pStyle w:val="af9"/>
        <w:numPr>
          <w:ilvl w:val="0"/>
          <w:numId w:val="25"/>
        </w:numPr>
        <w:spacing w:after="120"/>
        <w:ind w:firstLineChars="0" w:hanging="357"/>
        <w:rPr>
          <w:i/>
          <w:iCs/>
          <w:sz w:val="20"/>
          <w:szCs w:val="20"/>
        </w:rPr>
      </w:pPr>
      <w:r w:rsidRPr="00A4193A">
        <w:rPr>
          <w:i/>
          <w:iCs/>
          <w:sz w:val="20"/>
          <w:szCs w:val="20"/>
        </w:rPr>
        <w:t xml:space="preserve">Option 1: Introduce distance-based triggering as an additional condition for intra- and inter-frequency cell measurement as NTN, whether and how to configure the feature is up to network implementation </w:t>
      </w:r>
    </w:p>
    <w:p w14:paraId="1B3D3658" w14:textId="77777777" w:rsidR="00A4193A" w:rsidRPr="00A4193A" w:rsidRDefault="00A4193A" w:rsidP="00A4193A">
      <w:pPr>
        <w:pStyle w:val="af9"/>
        <w:numPr>
          <w:ilvl w:val="1"/>
          <w:numId w:val="25"/>
        </w:numPr>
        <w:spacing w:after="120"/>
        <w:ind w:firstLineChars="0"/>
        <w:rPr>
          <w:i/>
          <w:iCs/>
          <w:sz w:val="20"/>
          <w:szCs w:val="20"/>
        </w:rPr>
      </w:pPr>
      <w:r w:rsidRPr="00A4193A">
        <w:rPr>
          <w:i/>
          <w:iCs/>
          <w:sz w:val="20"/>
          <w:szCs w:val="20"/>
        </w:rPr>
        <w:t xml:space="preserve">If </w:t>
      </w:r>
      <w:proofErr w:type="spellStart"/>
      <w:r w:rsidRPr="00A4193A">
        <w:rPr>
          <w:i/>
          <w:iCs/>
          <w:sz w:val="20"/>
          <w:szCs w:val="20"/>
        </w:rPr>
        <w:t>Srxlev</w:t>
      </w:r>
      <w:proofErr w:type="spellEnd"/>
      <w:r w:rsidRPr="00A4193A">
        <w:rPr>
          <w:i/>
          <w:iCs/>
          <w:sz w:val="20"/>
          <w:szCs w:val="20"/>
        </w:rPr>
        <w:t xml:space="preserve"> &gt; S</w:t>
      </w:r>
      <w:r w:rsidRPr="00A4193A">
        <w:rPr>
          <w:i/>
          <w:iCs/>
          <w:sz w:val="20"/>
          <w:szCs w:val="20"/>
          <w:vertAlign w:val="subscript"/>
        </w:rPr>
        <w:t>(non)</w:t>
      </w:r>
      <w:proofErr w:type="spellStart"/>
      <w:r w:rsidRPr="00A4193A">
        <w:rPr>
          <w:i/>
          <w:iCs/>
          <w:sz w:val="20"/>
          <w:szCs w:val="20"/>
          <w:vertAlign w:val="subscript"/>
        </w:rPr>
        <w:t>IntraSearchP</w:t>
      </w:r>
      <w:proofErr w:type="spellEnd"/>
      <w:r w:rsidRPr="00A4193A">
        <w:rPr>
          <w:i/>
          <w:iCs/>
          <w:sz w:val="20"/>
          <w:szCs w:val="20"/>
        </w:rPr>
        <w:t xml:space="preserve"> and </w:t>
      </w:r>
      <w:proofErr w:type="spellStart"/>
      <w:r w:rsidRPr="00A4193A">
        <w:rPr>
          <w:i/>
          <w:iCs/>
          <w:sz w:val="20"/>
          <w:szCs w:val="20"/>
        </w:rPr>
        <w:t>Squal</w:t>
      </w:r>
      <w:proofErr w:type="spellEnd"/>
      <w:r w:rsidRPr="00A4193A">
        <w:rPr>
          <w:i/>
          <w:iCs/>
          <w:sz w:val="20"/>
          <w:szCs w:val="20"/>
        </w:rPr>
        <w:t xml:space="preserve"> &gt; S</w:t>
      </w:r>
      <w:r w:rsidRPr="00A4193A">
        <w:rPr>
          <w:i/>
          <w:iCs/>
          <w:sz w:val="20"/>
          <w:szCs w:val="20"/>
          <w:vertAlign w:val="subscript"/>
        </w:rPr>
        <w:t>(non)</w:t>
      </w:r>
      <w:proofErr w:type="spellStart"/>
      <w:r w:rsidRPr="00A4193A">
        <w:rPr>
          <w:i/>
          <w:iCs/>
          <w:sz w:val="20"/>
          <w:szCs w:val="20"/>
          <w:vertAlign w:val="subscript"/>
        </w:rPr>
        <w:t>IntraSearchQ</w:t>
      </w:r>
      <w:proofErr w:type="spellEnd"/>
      <w:r w:rsidRPr="00A4193A">
        <w:rPr>
          <w:i/>
          <w:iCs/>
          <w:sz w:val="20"/>
          <w:szCs w:val="20"/>
        </w:rPr>
        <w:t xml:space="preserve">, and the distance between UE and serving cell reference location is smaller than </w:t>
      </w:r>
      <w:proofErr w:type="spellStart"/>
      <w:r w:rsidRPr="00A4193A">
        <w:rPr>
          <w:i/>
          <w:iCs/>
          <w:sz w:val="20"/>
          <w:szCs w:val="20"/>
        </w:rPr>
        <w:t>distanceThresh</w:t>
      </w:r>
      <w:proofErr w:type="spellEnd"/>
      <w:r w:rsidRPr="00A4193A">
        <w:rPr>
          <w:i/>
          <w:iCs/>
          <w:sz w:val="20"/>
          <w:szCs w:val="20"/>
        </w:rPr>
        <w:t xml:space="preserve"> if </w:t>
      </w:r>
      <w:proofErr w:type="spellStart"/>
      <w:r w:rsidRPr="00A4193A">
        <w:rPr>
          <w:i/>
          <w:iCs/>
          <w:sz w:val="20"/>
          <w:szCs w:val="20"/>
        </w:rPr>
        <w:t>distanceThresh</w:t>
      </w:r>
      <w:proofErr w:type="spellEnd"/>
      <w:r w:rsidRPr="00A4193A">
        <w:rPr>
          <w:i/>
          <w:iCs/>
          <w:sz w:val="20"/>
          <w:szCs w:val="20"/>
        </w:rPr>
        <w:t xml:space="preserve"> is configured and UE has location information, then the UE shall search for inter/intra-frequency layers of higher priority.</w:t>
      </w:r>
    </w:p>
    <w:p w14:paraId="165A8545" w14:textId="77777777" w:rsidR="00A4193A" w:rsidRPr="00A4193A" w:rsidRDefault="00A4193A" w:rsidP="00A4193A">
      <w:pPr>
        <w:pStyle w:val="af9"/>
        <w:numPr>
          <w:ilvl w:val="1"/>
          <w:numId w:val="25"/>
        </w:numPr>
        <w:spacing w:after="120"/>
        <w:ind w:firstLineChars="0"/>
        <w:rPr>
          <w:i/>
          <w:iCs/>
          <w:sz w:val="20"/>
          <w:szCs w:val="20"/>
        </w:rPr>
      </w:pPr>
      <w:r w:rsidRPr="00A4193A">
        <w:rPr>
          <w:i/>
          <w:iCs/>
          <w:sz w:val="20"/>
          <w:szCs w:val="20"/>
        </w:rPr>
        <w:t xml:space="preserve">If </w:t>
      </w:r>
      <w:proofErr w:type="spellStart"/>
      <w:r w:rsidRPr="00A4193A">
        <w:rPr>
          <w:i/>
          <w:iCs/>
          <w:sz w:val="20"/>
          <w:szCs w:val="20"/>
        </w:rPr>
        <w:t>Srxlev</w:t>
      </w:r>
      <w:proofErr w:type="spellEnd"/>
      <w:r w:rsidRPr="00A4193A">
        <w:rPr>
          <w:i/>
          <w:iCs/>
          <w:sz w:val="20"/>
          <w:szCs w:val="20"/>
        </w:rPr>
        <w:t xml:space="preserve"> ≤ S</w:t>
      </w:r>
      <w:r w:rsidRPr="00A4193A">
        <w:rPr>
          <w:i/>
          <w:iCs/>
          <w:sz w:val="20"/>
          <w:szCs w:val="20"/>
          <w:vertAlign w:val="subscript"/>
        </w:rPr>
        <w:t>(non)</w:t>
      </w:r>
      <w:proofErr w:type="spellStart"/>
      <w:r w:rsidRPr="00A4193A">
        <w:rPr>
          <w:i/>
          <w:iCs/>
          <w:sz w:val="20"/>
          <w:szCs w:val="20"/>
          <w:vertAlign w:val="subscript"/>
        </w:rPr>
        <w:t>IntraSearchP</w:t>
      </w:r>
      <w:proofErr w:type="spellEnd"/>
      <w:r w:rsidRPr="00A4193A">
        <w:rPr>
          <w:i/>
          <w:iCs/>
          <w:sz w:val="20"/>
          <w:szCs w:val="20"/>
        </w:rPr>
        <w:t xml:space="preserve"> or </w:t>
      </w:r>
      <w:proofErr w:type="spellStart"/>
      <w:r w:rsidRPr="00A4193A">
        <w:rPr>
          <w:i/>
          <w:iCs/>
          <w:sz w:val="20"/>
          <w:szCs w:val="20"/>
        </w:rPr>
        <w:t>Squal</w:t>
      </w:r>
      <w:proofErr w:type="spellEnd"/>
      <w:r w:rsidRPr="00A4193A">
        <w:rPr>
          <w:i/>
          <w:iCs/>
          <w:sz w:val="20"/>
          <w:szCs w:val="20"/>
        </w:rPr>
        <w:t xml:space="preserve"> ≤ S</w:t>
      </w:r>
      <w:r w:rsidRPr="00A4193A">
        <w:rPr>
          <w:i/>
          <w:iCs/>
          <w:sz w:val="20"/>
          <w:szCs w:val="20"/>
          <w:vertAlign w:val="subscript"/>
        </w:rPr>
        <w:t>(non)</w:t>
      </w:r>
      <w:proofErr w:type="spellStart"/>
      <w:r w:rsidRPr="00A4193A">
        <w:rPr>
          <w:i/>
          <w:iCs/>
          <w:sz w:val="20"/>
          <w:szCs w:val="20"/>
          <w:vertAlign w:val="subscript"/>
        </w:rPr>
        <w:t>IntraSearchQ</w:t>
      </w:r>
      <w:proofErr w:type="spellEnd"/>
      <w:r w:rsidRPr="00A4193A">
        <w:rPr>
          <w:i/>
          <w:iCs/>
          <w:sz w:val="20"/>
          <w:szCs w:val="20"/>
        </w:rPr>
        <w:t xml:space="preserve">, or the distance between UE and serving cell reference location is larger than </w:t>
      </w:r>
      <w:proofErr w:type="spellStart"/>
      <w:r w:rsidRPr="00A4193A">
        <w:rPr>
          <w:i/>
          <w:iCs/>
          <w:sz w:val="20"/>
          <w:szCs w:val="20"/>
        </w:rPr>
        <w:t>distanceThresh</w:t>
      </w:r>
      <w:proofErr w:type="spellEnd"/>
      <w:r w:rsidRPr="00A4193A">
        <w:rPr>
          <w:i/>
          <w:iCs/>
          <w:sz w:val="20"/>
          <w:szCs w:val="20"/>
        </w:rPr>
        <w:t xml:space="preserve"> if </w:t>
      </w:r>
      <w:proofErr w:type="spellStart"/>
      <w:r w:rsidRPr="00A4193A">
        <w:rPr>
          <w:i/>
          <w:iCs/>
          <w:sz w:val="20"/>
          <w:szCs w:val="20"/>
        </w:rPr>
        <w:t>distanceThresh</w:t>
      </w:r>
      <w:proofErr w:type="spellEnd"/>
      <w:r w:rsidRPr="00A4193A">
        <w:rPr>
          <w:i/>
          <w:iCs/>
          <w:sz w:val="20"/>
          <w:szCs w:val="20"/>
        </w:rPr>
        <w:t xml:space="preserve"> is configured and UE has location information, then the UE shall search for and measure inter/intra-frequency layers of higher, equal or lower priority in preparation for possible reselection</w:t>
      </w:r>
    </w:p>
    <w:p w14:paraId="29B75D7E" w14:textId="77777777" w:rsidR="00A4193A" w:rsidRPr="00A4193A" w:rsidRDefault="00A4193A" w:rsidP="00A4193A">
      <w:pPr>
        <w:pStyle w:val="af9"/>
        <w:numPr>
          <w:ilvl w:val="0"/>
          <w:numId w:val="25"/>
        </w:numPr>
        <w:spacing w:after="120"/>
        <w:ind w:firstLineChars="0" w:hanging="357"/>
        <w:rPr>
          <w:rFonts w:eastAsia="宋体" w:cs="Times New Roman"/>
          <w:i/>
          <w:iCs/>
          <w:sz w:val="20"/>
          <w:szCs w:val="20"/>
        </w:rPr>
      </w:pPr>
      <w:r w:rsidRPr="00A4193A">
        <w:rPr>
          <w:rFonts w:eastAsia="宋体" w:cs="Times New Roman" w:hint="eastAsia"/>
          <w:i/>
          <w:iCs/>
          <w:sz w:val="20"/>
          <w:szCs w:val="20"/>
        </w:rPr>
        <w:t>O</w:t>
      </w:r>
      <w:r w:rsidRPr="00A4193A">
        <w:rPr>
          <w:rFonts w:eastAsia="宋体" w:cs="Times New Roman"/>
          <w:i/>
          <w:iCs/>
          <w:sz w:val="20"/>
          <w:szCs w:val="20"/>
        </w:rPr>
        <w:t>ption 2: RSRP measurement can be ignored by ATG UE when the distance satisfies a specific condition.</w:t>
      </w:r>
    </w:p>
    <w:p w14:paraId="7A8A71CD" w14:textId="77777777" w:rsidR="00A4193A" w:rsidRPr="00A4193A" w:rsidRDefault="00A4193A" w:rsidP="00A4193A">
      <w:pPr>
        <w:pStyle w:val="af9"/>
        <w:numPr>
          <w:ilvl w:val="1"/>
          <w:numId w:val="25"/>
        </w:numPr>
        <w:spacing w:after="120"/>
        <w:ind w:firstLineChars="0"/>
        <w:rPr>
          <w:rFonts w:eastAsia="宋体" w:cs="Times New Roman"/>
          <w:i/>
          <w:iCs/>
          <w:sz w:val="20"/>
          <w:szCs w:val="20"/>
        </w:rPr>
      </w:pPr>
      <w:r w:rsidRPr="00A4193A">
        <w:rPr>
          <w:rFonts w:eastAsia="宋体" w:cs="Times New Roman"/>
          <w:i/>
          <w:iCs/>
          <w:sz w:val="20"/>
          <w:szCs w:val="20"/>
        </w:rPr>
        <w:t>The UE is allowed to not perform neighbour cell measurements based on the distance between the aircraft and a reference location, details are of the reference location is FFS.</w:t>
      </w:r>
    </w:p>
    <w:p w14:paraId="2C3CCD2B" w14:textId="77777777" w:rsidR="00A4193A" w:rsidRPr="00A4193A" w:rsidRDefault="00A4193A" w:rsidP="00A4193A">
      <w:pPr>
        <w:pStyle w:val="af9"/>
        <w:numPr>
          <w:ilvl w:val="1"/>
          <w:numId w:val="25"/>
        </w:numPr>
        <w:spacing w:after="120"/>
        <w:ind w:firstLineChars="0"/>
        <w:rPr>
          <w:rFonts w:eastAsia="宋体" w:cs="Times New Roman"/>
          <w:i/>
          <w:iCs/>
          <w:sz w:val="20"/>
          <w:szCs w:val="20"/>
        </w:rPr>
      </w:pPr>
      <w:r w:rsidRPr="00A4193A">
        <w:rPr>
          <w:rFonts w:eastAsia="宋体" w:cs="Times New Roman"/>
          <w:i/>
          <w:iCs/>
          <w:sz w:val="20"/>
          <w:szCs w:val="20"/>
        </w:rPr>
        <w:t>For cell reselection, the A2G UE should resume the neighbor cell measurement in normal manner without any relaxation when the condition on distance between the aircraft and the reference location is no longer met.</w:t>
      </w:r>
    </w:p>
    <w:p w14:paraId="3397C2AA" w14:textId="77777777" w:rsidR="00A4193A" w:rsidRPr="00A4193A" w:rsidRDefault="00A4193A" w:rsidP="00A4193A">
      <w:pPr>
        <w:pStyle w:val="af9"/>
        <w:numPr>
          <w:ilvl w:val="0"/>
          <w:numId w:val="25"/>
        </w:numPr>
        <w:spacing w:after="120"/>
        <w:ind w:firstLineChars="0" w:hanging="357"/>
        <w:rPr>
          <w:rFonts w:eastAsia="宋体" w:cs="Times New Roman"/>
          <w:i/>
          <w:iCs/>
          <w:sz w:val="20"/>
          <w:szCs w:val="20"/>
        </w:rPr>
      </w:pPr>
      <w:r w:rsidRPr="00A4193A">
        <w:rPr>
          <w:rFonts w:eastAsia="宋体" w:cs="Times New Roman"/>
          <w:i/>
          <w:iCs/>
          <w:sz w:val="20"/>
          <w:szCs w:val="20"/>
        </w:rPr>
        <w:t>Option 3: further consider the trade-off between the workload and performance gain brought by the new cell re-selection mechanisms.</w:t>
      </w:r>
    </w:p>
    <w:p w14:paraId="6013B7A4" w14:textId="50AB56D3" w:rsidR="00A4193A" w:rsidRDefault="00A4193A" w:rsidP="00A4193A">
      <w:pPr>
        <w:pStyle w:val="af9"/>
        <w:numPr>
          <w:ilvl w:val="1"/>
          <w:numId w:val="25"/>
        </w:numPr>
        <w:spacing w:after="120"/>
        <w:ind w:firstLineChars="0"/>
        <w:rPr>
          <w:rFonts w:eastAsia="宋体" w:cs="Times New Roman"/>
          <w:i/>
          <w:iCs/>
          <w:sz w:val="20"/>
          <w:szCs w:val="20"/>
        </w:rPr>
      </w:pPr>
      <w:r w:rsidRPr="00A4193A">
        <w:rPr>
          <w:rFonts w:eastAsia="宋体" w:cs="Times New Roman"/>
          <w:i/>
          <w:iCs/>
          <w:sz w:val="20"/>
          <w:szCs w:val="20"/>
        </w:rPr>
        <w:t>The distance, altitude or speed based triggered cell re-selection may not be necessary unless there is an obvious motivation.</w:t>
      </w:r>
    </w:p>
    <w:p w14:paraId="3EBB0133" w14:textId="5C734BE9" w:rsidR="00882250" w:rsidRDefault="00882250" w:rsidP="00882250">
      <w:pPr>
        <w:spacing w:before="60"/>
        <w:jc w:val="both"/>
        <w:rPr>
          <w:bCs/>
          <w:sz w:val="20"/>
          <w:szCs w:val="20"/>
        </w:rPr>
      </w:pPr>
      <w:r>
        <w:rPr>
          <w:bCs/>
          <w:sz w:val="20"/>
          <w:szCs w:val="20"/>
        </w:rPr>
        <w:lastRenderedPageBreak/>
        <w:t>F</w:t>
      </w:r>
      <w:r>
        <w:rPr>
          <w:rFonts w:hint="eastAsia"/>
          <w:bCs/>
          <w:sz w:val="20"/>
          <w:szCs w:val="20"/>
        </w:rPr>
        <w:t>o</w:t>
      </w:r>
      <w:r>
        <w:rPr>
          <w:bCs/>
          <w:sz w:val="20"/>
          <w:szCs w:val="20"/>
        </w:rPr>
        <w:t>r ATG deployment with extremely large ISD, the RSRP variation around the cell edge is not obvious, as shown in Figure 1.</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105"/>
      </w:tblGrid>
      <w:tr w:rsidR="00FA2EF8" w14:paraId="045165B1" w14:textId="77777777" w:rsidTr="009E34FE">
        <w:tc>
          <w:tcPr>
            <w:tcW w:w="9105" w:type="dxa"/>
          </w:tcPr>
          <w:p w14:paraId="062DA835" w14:textId="77777777" w:rsidR="00FA2EF8" w:rsidRDefault="00EF2D76" w:rsidP="009E34FE">
            <w:pPr>
              <w:spacing w:before="60"/>
              <w:jc w:val="center"/>
              <w:rPr>
                <w:bCs/>
                <w:sz w:val="20"/>
                <w:szCs w:val="20"/>
              </w:rPr>
            </w:pPr>
            <w:r>
              <w:rPr>
                <w:noProof/>
              </w:rPr>
              <w:drawing>
                <wp:inline distT="0" distB="0" distL="0" distR="0" wp14:anchorId="105EB14A" wp14:editId="1BC41D0E">
                  <wp:extent cx="4578350" cy="2746375"/>
                  <wp:effectExtent l="0" t="0" r="12700" b="15875"/>
                  <wp:docPr id="9" name="图表 9">
                    <a:extLst xmlns:a="http://schemas.openxmlformats.org/drawingml/2006/main">
                      <a:ext uri="{FF2B5EF4-FFF2-40B4-BE49-F238E27FC236}">
                        <a16:creationId xmlns:a16="http://schemas.microsoft.com/office/drawing/2014/main" id="{5ADDA99A-5CB6-AE2B-10E9-9E392161AF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818390C" w14:textId="5DF4E0A7" w:rsidR="00DA1852" w:rsidRDefault="00254851" w:rsidP="00563351">
            <w:pPr>
              <w:spacing w:before="60" w:afterLines="50" w:after="156"/>
              <w:jc w:val="center"/>
              <w:rPr>
                <w:bCs/>
                <w:sz w:val="20"/>
                <w:szCs w:val="20"/>
              </w:rPr>
            </w:pPr>
            <w:r>
              <w:rPr>
                <w:bCs/>
                <w:sz w:val="20"/>
                <w:szCs w:val="20"/>
              </w:rPr>
              <w:t>Figure 1</w:t>
            </w:r>
            <w:r w:rsidR="009E34FE">
              <w:rPr>
                <w:bCs/>
                <w:sz w:val="20"/>
                <w:szCs w:val="20"/>
              </w:rPr>
              <w:t>. T</w:t>
            </w:r>
            <w:r w:rsidR="00DA1852">
              <w:rPr>
                <w:bCs/>
                <w:sz w:val="20"/>
                <w:szCs w:val="20"/>
              </w:rPr>
              <w:t>he Pathloss variation</w:t>
            </w:r>
          </w:p>
        </w:tc>
      </w:tr>
    </w:tbl>
    <w:p w14:paraId="07F66F63" w14:textId="7E609989" w:rsidR="00157494" w:rsidRDefault="00C564DE" w:rsidP="00882250">
      <w:pPr>
        <w:spacing w:before="60"/>
        <w:jc w:val="both"/>
        <w:rPr>
          <w:bCs/>
          <w:sz w:val="20"/>
          <w:szCs w:val="20"/>
        </w:rPr>
      </w:pPr>
      <w:r>
        <w:rPr>
          <w:rFonts w:hint="eastAsia"/>
          <w:bCs/>
          <w:sz w:val="20"/>
          <w:szCs w:val="20"/>
        </w:rPr>
        <w:t>As</w:t>
      </w:r>
      <w:r>
        <w:rPr>
          <w:bCs/>
          <w:sz w:val="20"/>
          <w:szCs w:val="20"/>
        </w:rPr>
        <w:t xml:space="preserve"> defined in TS 38.133, the measurement accuracy for </w:t>
      </w:r>
      <w:r w:rsidRPr="00C564DE">
        <w:rPr>
          <w:bCs/>
          <w:sz w:val="20"/>
          <w:szCs w:val="20"/>
        </w:rPr>
        <w:t xml:space="preserve">SS-RSRP </w:t>
      </w:r>
      <w:r w:rsidR="00DE47F7">
        <w:rPr>
          <w:bCs/>
          <w:sz w:val="20"/>
          <w:szCs w:val="20"/>
        </w:rPr>
        <w:t>i</w:t>
      </w:r>
      <w:r w:rsidRPr="00C564DE">
        <w:rPr>
          <w:bCs/>
          <w:sz w:val="20"/>
          <w:szCs w:val="20"/>
        </w:rPr>
        <w:t>ntra frequency absolute accuracy in FR1</w:t>
      </w:r>
      <w:r>
        <w:rPr>
          <w:bCs/>
          <w:sz w:val="20"/>
          <w:szCs w:val="20"/>
        </w:rPr>
        <w:t xml:space="preserve"> for normal condition is </w:t>
      </w:r>
      <w:r>
        <w:rPr>
          <w:rFonts w:ascii="等线" w:eastAsia="等线" w:hAnsi="等线" w:hint="eastAsia"/>
          <w:bCs/>
          <w:sz w:val="20"/>
          <w:szCs w:val="20"/>
        </w:rPr>
        <w:t>±</w:t>
      </w:r>
      <w:r>
        <w:rPr>
          <w:bCs/>
          <w:sz w:val="20"/>
          <w:szCs w:val="20"/>
        </w:rPr>
        <w:t>4.5dB.</w:t>
      </w:r>
      <w:r w:rsidR="002A1ADE">
        <w:rPr>
          <w:bCs/>
          <w:sz w:val="20"/>
          <w:szCs w:val="20"/>
        </w:rPr>
        <w:t xml:space="preserve"> </w:t>
      </w:r>
    </w:p>
    <w:p w14:paraId="4E340009" w14:textId="45ABB6C0" w:rsidR="00882250" w:rsidRDefault="009E34FE" w:rsidP="00882250">
      <w:pPr>
        <w:spacing w:before="60"/>
        <w:jc w:val="both"/>
        <w:rPr>
          <w:bCs/>
          <w:sz w:val="20"/>
          <w:szCs w:val="20"/>
        </w:rPr>
      </w:pPr>
      <w:r>
        <w:rPr>
          <w:bCs/>
          <w:sz w:val="20"/>
          <w:szCs w:val="20"/>
        </w:rPr>
        <w:t>I</w:t>
      </w:r>
      <w:r w:rsidR="002A1ADE">
        <w:rPr>
          <w:bCs/>
          <w:sz w:val="20"/>
          <w:szCs w:val="20"/>
        </w:rPr>
        <w:t xml:space="preserve">f UE is targeted to start neighbour cell measurement when its horizonal distance from cell center is larger than 50m, considering the measurement accuracy, the UE may start the measurement when the its horizonal distance from cell center is larger than 80km, which may cause UE can’t finish neighbour cell measurement before UE leave its serving cell. Therefore, add an additional distance-based cell reselection triggering condition could help to prevent such error. </w:t>
      </w:r>
    </w:p>
    <w:p w14:paraId="69A941AE" w14:textId="42DF48E0" w:rsidR="00F85E36" w:rsidRDefault="00F85E36" w:rsidP="00882250">
      <w:pPr>
        <w:spacing w:before="60"/>
        <w:jc w:val="both"/>
        <w:rPr>
          <w:bCs/>
          <w:sz w:val="20"/>
          <w:szCs w:val="20"/>
        </w:rPr>
      </w:pPr>
      <w:r>
        <w:rPr>
          <w:rFonts w:hint="eastAsia"/>
          <w:bCs/>
          <w:sz w:val="20"/>
          <w:szCs w:val="20"/>
        </w:rPr>
        <w:t>T</w:t>
      </w:r>
      <w:r>
        <w:rPr>
          <w:bCs/>
          <w:sz w:val="20"/>
          <w:szCs w:val="20"/>
        </w:rPr>
        <w:t xml:space="preserve">o be mentioned, we think the distance-based cell reselection triggering condition should be an additional triggering condition beyond the S </w:t>
      </w:r>
      <w:r w:rsidR="00260D25">
        <w:rPr>
          <w:bCs/>
          <w:sz w:val="20"/>
          <w:szCs w:val="20"/>
        </w:rPr>
        <w:t>criteria (baseline)</w:t>
      </w:r>
      <w:r>
        <w:rPr>
          <w:bCs/>
          <w:sz w:val="20"/>
          <w:szCs w:val="20"/>
        </w:rPr>
        <w:t>.</w:t>
      </w:r>
      <w:r w:rsidR="00260D25">
        <w:rPr>
          <w:bCs/>
          <w:sz w:val="20"/>
          <w:szCs w:val="20"/>
        </w:rPr>
        <w:t xml:space="preserve">  The triggering logic is as follows:</w:t>
      </w:r>
    </w:p>
    <w:p w14:paraId="1B135602" w14:textId="77777777" w:rsidR="00260D25" w:rsidRPr="00A4193A" w:rsidRDefault="00260D25" w:rsidP="00DF79C5">
      <w:pPr>
        <w:pStyle w:val="af9"/>
        <w:numPr>
          <w:ilvl w:val="0"/>
          <w:numId w:val="25"/>
        </w:numPr>
        <w:spacing w:before="60"/>
        <w:ind w:left="935" w:firstLineChars="0" w:hanging="357"/>
        <w:rPr>
          <w:i/>
          <w:iCs/>
          <w:sz w:val="20"/>
          <w:szCs w:val="20"/>
        </w:rPr>
      </w:pPr>
      <w:r w:rsidRPr="00A4193A">
        <w:rPr>
          <w:i/>
          <w:iCs/>
          <w:sz w:val="20"/>
          <w:szCs w:val="20"/>
        </w:rPr>
        <w:t xml:space="preserve">If </w:t>
      </w:r>
      <w:proofErr w:type="spellStart"/>
      <w:r w:rsidRPr="00A4193A">
        <w:rPr>
          <w:i/>
          <w:iCs/>
          <w:sz w:val="20"/>
          <w:szCs w:val="20"/>
        </w:rPr>
        <w:t>Srxlev</w:t>
      </w:r>
      <w:proofErr w:type="spellEnd"/>
      <w:r w:rsidRPr="00A4193A">
        <w:rPr>
          <w:i/>
          <w:iCs/>
          <w:sz w:val="20"/>
          <w:szCs w:val="20"/>
        </w:rPr>
        <w:t xml:space="preserve"> &gt; S</w:t>
      </w:r>
      <w:r w:rsidRPr="00A4193A">
        <w:rPr>
          <w:i/>
          <w:iCs/>
          <w:sz w:val="20"/>
          <w:szCs w:val="20"/>
          <w:vertAlign w:val="subscript"/>
        </w:rPr>
        <w:t>(non)</w:t>
      </w:r>
      <w:proofErr w:type="spellStart"/>
      <w:r w:rsidRPr="00A4193A">
        <w:rPr>
          <w:i/>
          <w:iCs/>
          <w:sz w:val="20"/>
          <w:szCs w:val="20"/>
          <w:vertAlign w:val="subscript"/>
        </w:rPr>
        <w:t>IntraSearchP</w:t>
      </w:r>
      <w:proofErr w:type="spellEnd"/>
      <w:r w:rsidRPr="00A4193A">
        <w:rPr>
          <w:i/>
          <w:iCs/>
          <w:sz w:val="20"/>
          <w:szCs w:val="20"/>
        </w:rPr>
        <w:t xml:space="preserve"> and </w:t>
      </w:r>
      <w:proofErr w:type="spellStart"/>
      <w:r w:rsidRPr="00A4193A">
        <w:rPr>
          <w:i/>
          <w:iCs/>
          <w:sz w:val="20"/>
          <w:szCs w:val="20"/>
        </w:rPr>
        <w:t>Squal</w:t>
      </w:r>
      <w:proofErr w:type="spellEnd"/>
      <w:r w:rsidRPr="00A4193A">
        <w:rPr>
          <w:i/>
          <w:iCs/>
          <w:sz w:val="20"/>
          <w:szCs w:val="20"/>
        </w:rPr>
        <w:t xml:space="preserve"> &gt; S</w:t>
      </w:r>
      <w:r w:rsidRPr="00A4193A">
        <w:rPr>
          <w:i/>
          <w:iCs/>
          <w:sz w:val="20"/>
          <w:szCs w:val="20"/>
          <w:vertAlign w:val="subscript"/>
        </w:rPr>
        <w:t>(non)</w:t>
      </w:r>
      <w:proofErr w:type="spellStart"/>
      <w:r w:rsidRPr="00A4193A">
        <w:rPr>
          <w:i/>
          <w:iCs/>
          <w:sz w:val="20"/>
          <w:szCs w:val="20"/>
          <w:vertAlign w:val="subscript"/>
        </w:rPr>
        <w:t>IntraSearchQ</w:t>
      </w:r>
      <w:proofErr w:type="spellEnd"/>
      <w:r w:rsidRPr="00A4193A">
        <w:rPr>
          <w:i/>
          <w:iCs/>
          <w:sz w:val="20"/>
          <w:szCs w:val="20"/>
        </w:rPr>
        <w:t xml:space="preserve">, and the distance between UE and serving cell reference location is smaller than </w:t>
      </w:r>
      <w:proofErr w:type="spellStart"/>
      <w:r w:rsidRPr="00A4193A">
        <w:rPr>
          <w:i/>
          <w:iCs/>
          <w:sz w:val="20"/>
          <w:szCs w:val="20"/>
        </w:rPr>
        <w:t>distanceThresh</w:t>
      </w:r>
      <w:proofErr w:type="spellEnd"/>
      <w:r w:rsidRPr="00A4193A">
        <w:rPr>
          <w:i/>
          <w:iCs/>
          <w:sz w:val="20"/>
          <w:szCs w:val="20"/>
        </w:rPr>
        <w:t xml:space="preserve"> if </w:t>
      </w:r>
      <w:proofErr w:type="spellStart"/>
      <w:r w:rsidRPr="00A4193A">
        <w:rPr>
          <w:i/>
          <w:iCs/>
          <w:sz w:val="20"/>
          <w:szCs w:val="20"/>
        </w:rPr>
        <w:t>distanceThresh</w:t>
      </w:r>
      <w:proofErr w:type="spellEnd"/>
      <w:r w:rsidRPr="00A4193A">
        <w:rPr>
          <w:i/>
          <w:iCs/>
          <w:sz w:val="20"/>
          <w:szCs w:val="20"/>
        </w:rPr>
        <w:t xml:space="preserve"> is configured and UE has location information, then the UE shall search for inter/intra-frequency layers of higher priority.</w:t>
      </w:r>
    </w:p>
    <w:p w14:paraId="4FD73942" w14:textId="77777777" w:rsidR="00260D25" w:rsidRPr="00A4193A" w:rsidRDefault="00260D25" w:rsidP="00DF79C5">
      <w:pPr>
        <w:pStyle w:val="af9"/>
        <w:numPr>
          <w:ilvl w:val="0"/>
          <w:numId w:val="25"/>
        </w:numPr>
        <w:spacing w:before="60"/>
        <w:ind w:left="935" w:firstLineChars="0" w:hanging="357"/>
        <w:rPr>
          <w:i/>
          <w:iCs/>
          <w:sz w:val="20"/>
          <w:szCs w:val="20"/>
        </w:rPr>
      </w:pPr>
      <w:r w:rsidRPr="00A4193A">
        <w:rPr>
          <w:i/>
          <w:iCs/>
          <w:sz w:val="20"/>
          <w:szCs w:val="20"/>
        </w:rPr>
        <w:t xml:space="preserve">If </w:t>
      </w:r>
      <w:proofErr w:type="spellStart"/>
      <w:r w:rsidRPr="00A4193A">
        <w:rPr>
          <w:i/>
          <w:iCs/>
          <w:sz w:val="20"/>
          <w:szCs w:val="20"/>
        </w:rPr>
        <w:t>Srxlev</w:t>
      </w:r>
      <w:proofErr w:type="spellEnd"/>
      <w:r w:rsidRPr="00A4193A">
        <w:rPr>
          <w:i/>
          <w:iCs/>
          <w:sz w:val="20"/>
          <w:szCs w:val="20"/>
        </w:rPr>
        <w:t xml:space="preserve"> ≤ S</w:t>
      </w:r>
      <w:r w:rsidRPr="00A4193A">
        <w:rPr>
          <w:i/>
          <w:iCs/>
          <w:sz w:val="20"/>
          <w:szCs w:val="20"/>
          <w:vertAlign w:val="subscript"/>
        </w:rPr>
        <w:t>(non)</w:t>
      </w:r>
      <w:proofErr w:type="spellStart"/>
      <w:r w:rsidRPr="00A4193A">
        <w:rPr>
          <w:i/>
          <w:iCs/>
          <w:sz w:val="20"/>
          <w:szCs w:val="20"/>
          <w:vertAlign w:val="subscript"/>
        </w:rPr>
        <w:t>IntraSearchP</w:t>
      </w:r>
      <w:proofErr w:type="spellEnd"/>
      <w:r w:rsidRPr="00A4193A">
        <w:rPr>
          <w:i/>
          <w:iCs/>
          <w:sz w:val="20"/>
          <w:szCs w:val="20"/>
        </w:rPr>
        <w:t xml:space="preserve"> or </w:t>
      </w:r>
      <w:proofErr w:type="spellStart"/>
      <w:r w:rsidRPr="00A4193A">
        <w:rPr>
          <w:i/>
          <w:iCs/>
          <w:sz w:val="20"/>
          <w:szCs w:val="20"/>
        </w:rPr>
        <w:t>Squal</w:t>
      </w:r>
      <w:proofErr w:type="spellEnd"/>
      <w:r w:rsidRPr="00A4193A">
        <w:rPr>
          <w:i/>
          <w:iCs/>
          <w:sz w:val="20"/>
          <w:szCs w:val="20"/>
        </w:rPr>
        <w:t xml:space="preserve"> ≤ S</w:t>
      </w:r>
      <w:r w:rsidRPr="00A4193A">
        <w:rPr>
          <w:i/>
          <w:iCs/>
          <w:sz w:val="20"/>
          <w:szCs w:val="20"/>
          <w:vertAlign w:val="subscript"/>
        </w:rPr>
        <w:t>(non)</w:t>
      </w:r>
      <w:proofErr w:type="spellStart"/>
      <w:r w:rsidRPr="00A4193A">
        <w:rPr>
          <w:i/>
          <w:iCs/>
          <w:sz w:val="20"/>
          <w:szCs w:val="20"/>
          <w:vertAlign w:val="subscript"/>
        </w:rPr>
        <w:t>IntraSearchQ</w:t>
      </w:r>
      <w:proofErr w:type="spellEnd"/>
      <w:r w:rsidRPr="00A4193A">
        <w:rPr>
          <w:i/>
          <w:iCs/>
          <w:sz w:val="20"/>
          <w:szCs w:val="20"/>
        </w:rPr>
        <w:t xml:space="preserve">, or the distance between UE and serving cell reference location is larger than </w:t>
      </w:r>
      <w:proofErr w:type="spellStart"/>
      <w:r w:rsidRPr="00A4193A">
        <w:rPr>
          <w:i/>
          <w:iCs/>
          <w:sz w:val="20"/>
          <w:szCs w:val="20"/>
        </w:rPr>
        <w:t>distanceThresh</w:t>
      </w:r>
      <w:proofErr w:type="spellEnd"/>
      <w:r w:rsidRPr="00A4193A">
        <w:rPr>
          <w:i/>
          <w:iCs/>
          <w:sz w:val="20"/>
          <w:szCs w:val="20"/>
        </w:rPr>
        <w:t xml:space="preserve"> if </w:t>
      </w:r>
      <w:proofErr w:type="spellStart"/>
      <w:r w:rsidRPr="00A4193A">
        <w:rPr>
          <w:i/>
          <w:iCs/>
          <w:sz w:val="20"/>
          <w:szCs w:val="20"/>
        </w:rPr>
        <w:t>distanceThresh</w:t>
      </w:r>
      <w:proofErr w:type="spellEnd"/>
      <w:r w:rsidRPr="00A4193A">
        <w:rPr>
          <w:i/>
          <w:iCs/>
          <w:sz w:val="20"/>
          <w:szCs w:val="20"/>
        </w:rPr>
        <w:t xml:space="preserve"> is configured and UE has location information, then the UE shall search for and measure inter/intra-frequency layers of higher, equal or lower priority in preparation for possible reselection</w:t>
      </w:r>
    </w:p>
    <w:p w14:paraId="0AFB911F" w14:textId="73198674" w:rsidR="00260D25" w:rsidRDefault="00DF79C5" w:rsidP="00882250">
      <w:pPr>
        <w:spacing w:before="60"/>
        <w:jc w:val="both"/>
        <w:rPr>
          <w:bCs/>
          <w:sz w:val="20"/>
          <w:szCs w:val="20"/>
        </w:rPr>
      </w:pPr>
      <w:r>
        <w:rPr>
          <w:bCs/>
          <w:sz w:val="20"/>
          <w:szCs w:val="20"/>
        </w:rPr>
        <w:t xml:space="preserve">The reference location </w:t>
      </w:r>
      <w:r w:rsidR="00780D7C">
        <w:rPr>
          <w:bCs/>
          <w:sz w:val="20"/>
          <w:szCs w:val="20"/>
        </w:rPr>
        <w:t xml:space="preserve">and </w:t>
      </w:r>
      <w:proofErr w:type="spellStart"/>
      <w:r w:rsidR="00780D7C">
        <w:rPr>
          <w:bCs/>
          <w:sz w:val="20"/>
          <w:szCs w:val="20"/>
        </w:rPr>
        <w:t>distanceThresh</w:t>
      </w:r>
      <w:proofErr w:type="spellEnd"/>
      <w:r w:rsidR="00780D7C">
        <w:rPr>
          <w:bCs/>
          <w:sz w:val="20"/>
          <w:szCs w:val="20"/>
        </w:rPr>
        <w:t xml:space="preserve"> are up to network configuration</w:t>
      </w:r>
      <w:r w:rsidR="00CB6455">
        <w:rPr>
          <w:bCs/>
          <w:sz w:val="20"/>
          <w:szCs w:val="20"/>
        </w:rPr>
        <w:t>, the value could refer to the cell range and cell location</w:t>
      </w:r>
      <w:r>
        <w:rPr>
          <w:bCs/>
          <w:sz w:val="20"/>
          <w:szCs w:val="20"/>
        </w:rPr>
        <w:t>.</w:t>
      </w:r>
      <w:r w:rsidR="00214912">
        <w:rPr>
          <w:bCs/>
          <w:sz w:val="20"/>
          <w:szCs w:val="20"/>
        </w:rPr>
        <w:t xml:space="preserve"> I</w:t>
      </w:r>
      <w:r w:rsidR="00214912">
        <w:rPr>
          <w:rFonts w:hint="eastAsia"/>
          <w:bCs/>
          <w:sz w:val="20"/>
          <w:szCs w:val="20"/>
        </w:rPr>
        <w:t>f</w:t>
      </w:r>
      <w:r w:rsidR="00214912">
        <w:rPr>
          <w:bCs/>
          <w:sz w:val="20"/>
          <w:szCs w:val="20"/>
        </w:rPr>
        <w:t xml:space="preserve"> SIB19 could be reused based on RAN2’s feedback, then it can be signaled by </w:t>
      </w:r>
      <w:r w:rsidR="00780D7C" w:rsidRPr="00780D7C">
        <w:rPr>
          <w:bCs/>
          <w:i/>
          <w:iCs/>
          <w:sz w:val="20"/>
          <w:szCs w:val="20"/>
        </w:rPr>
        <w:t>referenceLocation-r17</w:t>
      </w:r>
      <w:r w:rsidR="00780D7C">
        <w:rPr>
          <w:bCs/>
          <w:sz w:val="20"/>
          <w:szCs w:val="20"/>
        </w:rPr>
        <w:t xml:space="preserve"> and </w:t>
      </w:r>
      <w:r w:rsidR="00780D7C" w:rsidRPr="00780D7C">
        <w:rPr>
          <w:bCs/>
          <w:i/>
          <w:iCs/>
          <w:sz w:val="20"/>
          <w:szCs w:val="20"/>
        </w:rPr>
        <w:t>distanceThresh-r17</w:t>
      </w:r>
      <w:r w:rsidR="00780D7C">
        <w:rPr>
          <w:bCs/>
          <w:sz w:val="20"/>
          <w:szCs w:val="20"/>
        </w:rPr>
        <w:t xml:space="preserve"> respectively.</w:t>
      </w:r>
      <w:r w:rsidR="00876EF2">
        <w:rPr>
          <w:bCs/>
          <w:sz w:val="20"/>
          <w:szCs w:val="20"/>
        </w:rPr>
        <w:t xml:space="preserve"> If SIB19 could not be reused, then new signaling should be designed which need</w:t>
      </w:r>
      <w:r w:rsidR="008D051A">
        <w:rPr>
          <w:bCs/>
          <w:sz w:val="20"/>
          <w:szCs w:val="20"/>
        </w:rPr>
        <w:t>s</w:t>
      </w:r>
      <w:r w:rsidR="00876EF2">
        <w:rPr>
          <w:bCs/>
          <w:sz w:val="20"/>
          <w:szCs w:val="20"/>
        </w:rPr>
        <w:t xml:space="preserve"> RAN2</w:t>
      </w:r>
      <w:r w:rsidR="005F4B8D">
        <w:rPr>
          <w:bCs/>
          <w:sz w:val="20"/>
          <w:szCs w:val="20"/>
        </w:rPr>
        <w:t>’s</w:t>
      </w:r>
      <w:r w:rsidR="00876EF2">
        <w:rPr>
          <w:bCs/>
          <w:sz w:val="20"/>
          <w:szCs w:val="20"/>
        </w:rPr>
        <w:t xml:space="preserve"> work.</w:t>
      </w:r>
    </w:p>
    <w:p w14:paraId="69AA3B7B" w14:textId="2DF90D73" w:rsidR="00882250" w:rsidRDefault="00882250" w:rsidP="0088225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4433DD">
        <w:rPr>
          <w:rFonts w:eastAsia="等线"/>
          <w:b/>
          <w:bCs/>
          <w:i/>
          <w:iCs/>
          <w:sz w:val="20"/>
          <w:szCs w:val="20"/>
        </w:rPr>
        <w:t>Introduce distance</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sidR="001626C6">
        <w:rPr>
          <w:rFonts w:eastAsia="等线"/>
          <w:b/>
          <w:bCs/>
          <w:i/>
          <w:iCs/>
          <w:sz w:val="20"/>
          <w:szCs w:val="20"/>
        </w:rPr>
        <w:t xml:space="preserve"> as follows</w:t>
      </w:r>
      <w:r>
        <w:rPr>
          <w:rFonts w:eastAsia="等线"/>
          <w:b/>
          <w:bCs/>
          <w:i/>
          <w:iCs/>
          <w:sz w:val="20"/>
          <w:szCs w:val="20"/>
        </w:rPr>
        <w:t>, whether and how to configure the feature is up to network implementation</w:t>
      </w:r>
    </w:p>
    <w:p w14:paraId="5DEDB29D" w14:textId="77777777" w:rsidR="001626C6" w:rsidRPr="001626C6" w:rsidRDefault="001626C6" w:rsidP="001626C6">
      <w:pPr>
        <w:pStyle w:val="af9"/>
        <w:numPr>
          <w:ilvl w:val="0"/>
          <w:numId w:val="25"/>
        </w:numPr>
        <w:spacing w:before="60"/>
        <w:ind w:left="935" w:firstLineChars="0" w:hanging="357"/>
        <w:rPr>
          <w:b/>
          <w:bCs/>
          <w:i/>
          <w:iCs/>
          <w:sz w:val="20"/>
          <w:szCs w:val="20"/>
        </w:rPr>
      </w:pPr>
      <w:r w:rsidRPr="001626C6">
        <w:rPr>
          <w:b/>
          <w:bCs/>
          <w:i/>
          <w:iCs/>
          <w:sz w:val="20"/>
          <w:szCs w:val="20"/>
        </w:rPr>
        <w:t xml:space="preserve">If </w:t>
      </w:r>
      <w:proofErr w:type="spellStart"/>
      <w:r w:rsidRPr="001626C6">
        <w:rPr>
          <w:b/>
          <w:bCs/>
          <w:i/>
          <w:iCs/>
          <w:sz w:val="20"/>
          <w:szCs w:val="20"/>
        </w:rPr>
        <w:t>Srxlev</w:t>
      </w:r>
      <w:proofErr w:type="spellEnd"/>
      <w:r w:rsidRPr="001626C6">
        <w:rPr>
          <w:b/>
          <w:bCs/>
          <w:i/>
          <w:iCs/>
          <w:sz w:val="20"/>
          <w:szCs w:val="20"/>
        </w:rPr>
        <w:t xml:space="preserve"> &gt; S</w:t>
      </w:r>
      <w:r w:rsidRPr="001626C6">
        <w:rPr>
          <w:b/>
          <w:bCs/>
          <w:i/>
          <w:iCs/>
          <w:sz w:val="20"/>
          <w:szCs w:val="20"/>
          <w:vertAlign w:val="subscript"/>
        </w:rPr>
        <w:t>(non)</w:t>
      </w:r>
      <w:proofErr w:type="spellStart"/>
      <w:r w:rsidRPr="001626C6">
        <w:rPr>
          <w:b/>
          <w:bCs/>
          <w:i/>
          <w:iCs/>
          <w:sz w:val="20"/>
          <w:szCs w:val="20"/>
          <w:vertAlign w:val="subscript"/>
        </w:rPr>
        <w:t>IntraSearchP</w:t>
      </w:r>
      <w:proofErr w:type="spellEnd"/>
      <w:r w:rsidRPr="001626C6">
        <w:rPr>
          <w:b/>
          <w:bCs/>
          <w:i/>
          <w:iCs/>
          <w:sz w:val="20"/>
          <w:szCs w:val="20"/>
        </w:rPr>
        <w:t xml:space="preserve"> and </w:t>
      </w:r>
      <w:proofErr w:type="spellStart"/>
      <w:r w:rsidRPr="001626C6">
        <w:rPr>
          <w:b/>
          <w:bCs/>
          <w:i/>
          <w:iCs/>
          <w:sz w:val="20"/>
          <w:szCs w:val="20"/>
        </w:rPr>
        <w:t>Squal</w:t>
      </w:r>
      <w:proofErr w:type="spellEnd"/>
      <w:r w:rsidRPr="001626C6">
        <w:rPr>
          <w:b/>
          <w:bCs/>
          <w:i/>
          <w:iCs/>
          <w:sz w:val="20"/>
          <w:szCs w:val="20"/>
        </w:rPr>
        <w:t xml:space="preserve"> &gt; S</w:t>
      </w:r>
      <w:r w:rsidRPr="001626C6">
        <w:rPr>
          <w:b/>
          <w:bCs/>
          <w:i/>
          <w:iCs/>
          <w:sz w:val="20"/>
          <w:szCs w:val="20"/>
          <w:vertAlign w:val="subscript"/>
        </w:rPr>
        <w:t>(non)</w:t>
      </w:r>
      <w:proofErr w:type="spellStart"/>
      <w:r w:rsidRPr="001626C6">
        <w:rPr>
          <w:b/>
          <w:bCs/>
          <w:i/>
          <w:iCs/>
          <w:sz w:val="20"/>
          <w:szCs w:val="20"/>
          <w:vertAlign w:val="subscript"/>
        </w:rPr>
        <w:t>IntraSearchQ</w:t>
      </w:r>
      <w:proofErr w:type="spellEnd"/>
      <w:r w:rsidRPr="001626C6">
        <w:rPr>
          <w:b/>
          <w:bCs/>
          <w:i/>
          <w:iCs/>
          <w:sz w:val="20"/>
          <w:szCs w:val="20"/>
        </w:rPr>
        <w:t xml:space="preserve">, and the distance between UE and serving cell reference location is smaller than </w:t>
      </w:r>
      <w:proofErr w:type="spellStart"/>
      <w:r w:rsidRPr="001626C6">
        <w:rPr>
          <w:b/>
          <w:bCs/>
          <w:i/>
          <w:iCs/>
          <w:sz w:val="20"/>
          <w:szCs w:val="20"/>
        </w:rPr>
        <w:t>distanceThresh</w:t>
      </w:r>
      <w:proofErr w:type="spellEnd"/>
      <w:r w:rsidRPr="001626C6">
        <w:rPr>
          <w:b/>
          <w:bCs/>
          <w:i/>
          <w:iCs/>
          <w:sz w:val="20"/>
          <w:szCs w:val="20"/>
        </w:rPr>
        <w:t xml:space="preserve"> if </w:t>
      </w:r>
      <w:proofErr w:type="spellStart"/>
      <w:r w:rsidRPr="001626C6">
        <w:rPr>
          <w:b/>
          <w:bCs/>
          <w:i/>
          <w:iCs/>
          <w:sz w:val="20"/>
          <w:szCs w:val="20"/>
        </w:rPr>
        <w:t>distanceThresh</w:t>
      </w:r>
      <w:proofErr w:type="spellEnd"/>
      <w:r w:rsidRPr="001626C6">
        <w:rPr>
          <w:b/>
          <w:bCs/>
          <w:i/>
          <w:iCs/>
          <w:sz w:val="20"/>
          <w:szCs w:val="20"/>
        </w:rPr>
        <w:t xml:space="preserve"> is configured and UE has location information, then the UE shall search for inter/intra-frequency layers of higher priority.</w:t>
      </w:r>
    </w:p>
    <w:p w14:paraId="02EA1D50" w14:textId="7BBEE039" w:rsidR="001626C6" w:rsidRDefault="001626C6" w:rsidP="001626C6">
      <w:pPr>
        <w:pStyle w:val="af9"/>
        <w:numPr>
          <w:ilvl w:val="0"/>
          <w:numId w:val="25"/>
        </w:numPr>
        <w:spacing w:before="60"/>
        <w:ind w:left="935" w:firstLineChars="0" w:hanging="357"/>
        <w:rPr>
          <w:b/>
          <w:bCs/>
          <w:i/>
          <w:iCs/>
          <w:sz w:val="20"/>
          <w:szCs w:val="20"/>
        </w:rPr>
      </w:pPr>
      <w:r w:rsidRPr="001626C6">
        <w:rPr>
          <w:b/>
          <w:bCs/>
          <w:i/>
          <w:iCs/>
          <w:sz w:val="20"/>
          <w:szCs w:val="20"/>
        </w:rPr>
        <w:lastRenderedPageBreak/>
        <w:t xml:space="preserve">If </w:t>
      </w:r>
      <w:proofErr w:type="spellStart"/>
      <w:r w:rsidRPr="001626C6">
        <w:rPr>
          <w:b/>
          <w:bCs/>
          <w:i/>
          <w:iCs/>
          <w:sz w:val="20"/>
          <w:szCs w:val="20"/>
        </w:rPr>
        <w:t>Srxlev</w:t>
      </w:r>
      <w:proofErr w:type="spellEnd"/>
      <w:r w:rsidRPr="001626C6">
        <w:rPr>
          <w:b/>
          <w:bCs/>
          <w:i/>
          <w:iCs/>
          <w:sz w:val="20"/>
          <w:szCs w:val="20"/>
        </w:rPr>
        <w:t xml:space="preserve"> ≤ S</w:t>
      </w:r>
      <w:r w:rsidRPr="001626C6">
        <w:rPr>
          <w:b/>
          <w:bCs/>
          <w:i/>
          <w:iCs/>
          <w:sz w:val="20"/>
          <w:szCs w:val="20"/>
          <w:vertAlign w:val="subscript"/>
        </w:rPr>
        <w:t>(non)</w:t>
      </w:r>
      <w:proofErr w:type="spellStart"/>
      <w:r w:rsidRPr="001626C6">
        <w:rPr>
          <w:b/>
          <w:bCs/>
          <w:i/>
          <w:iCs/>
          <w:sz w:val="20"/>
          <w:szCs w:val="20"/>
          <w:vertAlign w:val="subscript"/>
        </w:rPr>
        <w:t>IntraSearchP</w:t>
      </w:r>
      <w:proofErr w:type="spellEnd"/>
      <w:r w:rsidRPr="001626C6">
        <w:rPr>
          <w:b/>
          <w:bCs/>
          <w:i/>
          <w:iCs/>
          <w:sz w:val="20"/>
          <w:szCs w:val="20"/>
        </w:rPr>
        <w:t xml:space="preserve"> or </w:t>
      </w:r>
      <w:proofErr w:type="spellStart"/>
      <w:r w:rsidRPr="001626C6">
        <w:rPr>
          <w:b/>
          <w:bCs/>
          <w:i/>
          <w:iCs/>
          <w:sz w:val="20"/>
          <w:szCs w:val="20"/>
        </w:rPr>
        <w:t>Squal</w:t>
      </w:r>
      <w:proofErr w:type="spellEnd"/>
      <w:r w:rsidRPr="001626C6">
        <w:rPr>
          <w:b/>
          <w:bCs/>
          <w:i/>
          <w:iCs/>
          <w:sz w:val="20"/>
          <w:szCs w:val="20"/>
        </w:rPr>
        <w:t xml:space="preserve"> ≤ S</w:t>
      </w:r>
      <w:r w:rsidRPr="001626C6">
        <w:rPr>
          <w:b/>
          <w:bCs/>
          <w:i/>
          <w:iCs/>
          <w:sz w:val="20"/>
          <w:szCs w:val="20"/>
          <w:vertAlign w:val="subscript"/>
        </w:rPr>
        <w:t>(non)</w:t>
      </w:r>
      <w:proofErr w:type="spellStart"/>
      <w:r w:rsidRPr="001626C6">
        <w:rPr>
          <w:b/>
          <w:bCs/>
          <w:i/>
          <w:iCs/>
          <w:sz w:val="20"/>
          <w:szCs w:val="20"/>
          <w:vertAlign w:val="subscript"/>
        </w:rPr>
        <w:t>IntraSearchQ</w:t>
      </w:r>
      <w:proofErr w:type="spellEnd"/>
      <w:r w:rsidRPr="001626C6">
        <w:rPr>
          <w:b/>
          <w:bCs/>
          <w:i/>
          <w:iCs/>
          <w:sz w:val="20"/>
          <w:szCs w:val="20"/>
        </w:rPr>
        <w:t xml:space="preserve">, or the distance between UE and serving cell reference location is larger than </w:t>
      </w:r>
      <w:proofErr w:type="spellStart"/>
      <w:r w:rsidRPr="001626C6">
        <w:rPr>
          <w:b/>
          <w:bCs/>
          <w:i/>
          <w:iCs/>
          <w:sz w:val="20"/>
          <w:szCs w:val="20"/>
        </w:rPr>
        <w:t>distanceThresh</w:t>
      </w:r>
      <w:proofErr w:type="spellEnd"/>
      <w:r w:rsidRPr="001626C6">
        <w:rPr>
          <w:b/>
          <w:bCs/>
          <w:i/>
          <w:iCs/>
          <w:sz w:val="20"/>
          <w:szCs w:val="20"/>
        </w:rPr>
        <w:t xml:space="preserve"> if </w:t>
      </w:r>
      <w:proofErr w:type="spellStart"/>
      <w:r w:rsidRPr="001626C6">
        <w:rPr>
          <w:b/>
          <w:bCs/>
          <w:i/>
          <w:iCs/>
          <w:sz w:val="20"/>
          <w:szCs w:val="20"/>
        </w:rPr>
        <w:t>distanceThresh</w:t>
      </w:r>
      <w:proofErr w:type="spellEnd"/>
      <w:r w:rsidRPr="001626C6">
        <w:rPr>
          <w:b/>
          <w:bCs/>
          <w:i/>
          <w:iCs/>
          <w:sz w:val="20"/>
          <w:szCs w:val="20"/>
        </w:rPr>
        <w:t xml:space="preserve"> is configured and UE has location information, then the UE shall search for and measure inter/intra-frequency layers of higher, equal or lower priority in preparation for possible reselection</w:t>
      </w:r>
      <w:r>
        <w:rPr>
          <w:b/>
          <w:bCs/>
          <w:i/>
          <w:iCs/>
          <w:sz w:val="20"/>
          <w:szCs w:val="20"/>
        </w:rPr>
        <w:t>.</w:t>
      </w:r>
    </w:p>
    <w:p w14:paraId="1021303E" w14:textId="156B74B5" w:rsidR="001626C6" w:rsidRPr="001626C6" w:rsidRDefault="001626C6" w:rsidP="001626C6">
      <w:pPr>
        <w:pStyle w:val="af9"/>
        <w:numPr>
          <w:ilvl w:val="0"/>
          <w:numId w:val="25"/>
        </w:numPr>
        <w:spacing w:before="60"/>
        <w:ind w:left="935" w:firstLineChars="0" w:hanging="357"/>
        <w:rPr>
          <w:b/>
          <w:i/>
          <w:iCs/>
          <w:sz w:val="20"/>
          <w:szCs w:val="20"/>
        </w:rPr>
      </w:pPr>
      <w:r w:rsidRPr="001626C6">
        <w:rPr>
          <w:b/>
          <w:i/>
          <w:iCs/>
          <w:sz w:val="20"/>
          <w:szCs w:val="20"/>
        </w:rPr>
        <w:t>I</w:t>
      </w:r>
      <w:r w:rsidRPr="001626C6">
        <w:rPr>
          <w:rFonts w:hint="eastAsia"/>
          <w:b/>
          <w:i/>
          <w:iCs/>
          <w:sz w:val="20"/>
          <w:szCs w:val="20"/>
        </w:rPr>
        <w:t>f</w:t>
      </w:r>
      <w:r w:rsidRPr="001626C6">
        <w:rPr>
          <w:b/>
          <w:i/>
          <w:iCs/>
          <w:sz w:val="20"/>
          <w:szCs w:val="20"/>
        </w:rPr>
        <w:t xml:space="preserve"> SIB19 could be reused based on RAN2’s feedback, then reference location and </w:t>
      </w:r>
      <w:proofErr w:type="spellStart"/>
      <w:r w:rsidRPr="001626C6">
        <w:rPr>
          <w:b/>
          <w:i/>
          <w:iCs/>
          <w:sz w:val="20"/>
          <w:szCs w:val="20"/>
        </w:rPr>
        <w:t>distanceThresh</w:t>
      </w:r>
      <w:proofErr w:type="spellEnd"/>
      <w:r w:rsidRPr="001626C6">
        <w:rPr>
          <w:b/>
          <w:i/>
          <w:iCs/>
          <w:sz w:val="20"/>
          <w:szCs w:val="20"/>
        </w:rPr>
        <w:t xml:space="preserve"> can be signaled by referenceLocation-r17 and distanceThresh-r17 respectively</w:t>
      </w:r>
      <w:r>
        <w:rPr>
          <w:b/>
          <w:i/>
          <w:iCs/>
          <w:sz w:val="20"/>
          <w:szCs w:val="20"/>
        </w:rPr>
        <w:t>.</w:t>
      </w:r>
      <w:r w:rsidR="0033718B">
        <w:rPr>
          <w:b/>
          <w:i/>
          <w:iCs/>
          <w:sz w:val="20"/>
          <w:szCs w:val="20"/>
        </w:rPr>
        <w:t xml:space="preserve"> </w:t>
      </w:r>
      <w:r w:rsidR="0033718B" w:rsidRPr="0033718B">
        <w:rPr>
          <w:b/>
          <w:i/>
          <w:iCs/>
          <w:sz w:val="20"/>
          <w:szCs w:val="20"/>
        </w:rPr>
        <w:t>If SIB19 could not be reused, then new signaling should be designed which needs RAN2</w:t>
      </w:r>
      <w:r w:rsidR="005F4B8D">
        <w:rPr>
          <w:b/>
          <w:i/>
          <w:iCs/>
          <w:sz w:val="20"/>
          <w:szCs w:val="20"/>
        </w:rPr>
        <w:t>’s</w:t>
      </w:r>
      <w:r w:rsidR="0033718B" w:rsidRPr="0033718B">
        <w:rPr>
          <w:b/>
          <w:i/>
          <w:iCs/>
          <w:sz w:val="20"/>
          <w:szCs w:val="20"/>
        </w:rPr>
        <w:t xml:space="preserve"> work.</w:t>
      </w:r>
    </w:p>
    <w:p w14:paraId="5A8F882B" w14:textId="77777777" w:rsidR="00A4193A" w:rsidRPr="001626C6" w:rsidRDefault="00A4193A" w:rsidP="001626C6">
      <w:pPr>
        <w:spacing w:beforeLines="100" w:before="312"/>
        <w:rPr>
          <w:rFonts w:eastAsia="等线" w:cs="Symbol"/>
          <w:b/>
          <w:i/>
          <w:iCs/>
          <w:sz w:val="20"/>
          <w:szCs w:val="20"/>
          <w:u w:val="single"/>
          <w:lang w:eastAsia="ko-KR"/>
        </w:rPr>
      </w:pPr>
      <w:r w:rsidRPr="001626C6">
        <w:rPr>
          <w:rFonts w:eastAsia="等线" w:cs="Symbol"/>
          <w:b/>
          <w:i/>
          <w:iCs/>
          <w:sz w:val="20"/>
          <w:szCs w:val="20"/>
          <w:u w:val="single"/>
          <w:lang w:eastAsia="ko-KR"/>
        </w:rPr>
        <w:t>Issue 2-1-1-3: Cell re-selection measurement requirements</w:t>
      </w:r>
    </w:p>
    <w:p w14:paraId="4F67B329" w14:textId="77777777" w:rsidR="00A4193A" w:rsidRPr="00A4193A" w:rsidRDefault="00A4193A" w:rsidP="00681194">
      <w:pPr>
        <w:spacing w:after="60"/>
        <w:rPr>
          <w:i/>
          <w:iCs/>
          <w:sz w:val="20"/>
          <w:szCs w:val="20"/>
        </w:rPr>
      </w:pPr>
      <w:r w:rsidRPr="00A4193A">
        <w:rPr>
          <w:i/>
          <w:iCs/>
          <w:sz w:val="20"/>
          <w:szCs w:val="20"/>
        </w:rPr>
        <w:t>Agreement</w:t>
      </w:r>
    </w:p>
    <w:p w14:paraId="5851080E" w14:textId="77777777" w:rsidR="00A4193A" w:rsidRPr="00A4193A" w:rsidRDefault="00A4193A" w:rsidP="00681194">
      <w:pPr>
        <w:pStyle w:val="af9"/>
        <w:numPr>
          <w:ilvl w:val="0"/>
          <w:numId w:val="25"/>
        </w:numPr>
        <w:spacing w:after="60"/>
        <w:ind w:firstLineChars="0" w:hanging="357"/>
        <w:rPr>
          <w:rFonts w:eastAsia="宋体" w:cs="Times New Roman"/>
          <w:i/>
          <w:iCs/>
          <w:sz w:val="20"/>
          <w:szCs w:val="20"/>
        </w:rPr>
      </w:pPr>
      <w:r w:rsidRPr="00A4193A">
        <w:rPr>
          <w:rFonts w:eastAsia="宋体" w:cs="Times New Roman"/>
          <w:i/>
          <w:iCs/>
          <w:sz w:val="20"/>
          <w:szCs w:val="20"/>
        </w:rPr>
        <w:t xml:space="preserve">Define two set of requirements for ATG </w:t>
      </w:r>
    </w:p>
    <w:p w14:paraId="37AEEAF6" w14:textId="77777777" w:rsidR="00A4193A" w:rsidRPr="00A4193A" w:rsidRDefault="00A4193A" w:rsidP="00681194">
      <w:pPr>
        <w:pStyle w:val="af9"/>
        <w:numPr>
          <w:ilvl w:val="1"/>
          <w:numId w:val="25"/>
        </w:numPr>
        <w:spacing w:after="60"/>
        <w:ind w:firstLineChars="0"/>
        <w:rPr>
          <w:rFonts w:eastAsia="宋体" w:cs="Times New Roman"/>
          <w:i/>
          <w:iCs/>
          <w:sz w:val="20"/>
          <w:szCs w:val="20"/>
        </w:rPr>
      </w:pPr>
      <w:r w:rsidRPr="00A4193A">
        <w:rPr>
          <w:rFonts w:eastAsia="宋体" w:cs="Times New Roman"/>
          <w:i/>
          <w:iCs/>
          <w:sz w:val="20"/>
          <w:szCs w:val="20"/>
        </w:rPr>
        <w:t xml:space="preserve">Set 1: legacy R15 cell-reselection requirement </w:t>
      </w:r>
    </w:p>
    <w:p w14:paraId="4C78AC18" w14:textId="77777777" w:rsidR="00A4193A" w:rsidRPr="00A4193A" w:rsidRDefault="00A4193A" w:rsidP="00681194">
      <w:pPr>
        <w:pStyle w:val="af9"/>
        <w:numPr>
          <w:ilvl w:val="1"/>
          <w:numId w:val="25"/>
        </w:numPr>
        <w:spacing w:after="60"/>
        <w:ind w:firstLineChars="0"/>
        <w:rPr>
          <w:rFonts w:eastAsia="宋体" w:cs="Times New Roman"/>
          <w:i/>
          <w:iCs/>
          <w:sz w:val="20"/>
          <w:szCs w:val="20"/>
        </w:rPr>
      </w:pPr>
      <w:r w:rsidRPr="00A4193A">
        <w:rPr>
          <w:rFonts w:eastAsia="宋体" w:cs="Times New Roman"/>
          <w:i/>
          <w:iCs/>
          <w:sz w:val="20"/>
          <w:szCs w:val="20"/>
        </w:rPr>
        <w:t>Set 2: R16 HST cell-reselection requirement</w:t>
      </w:r>
    </w:p>
    <w:p w14:paraId="4C6EEE8F" w14:textId="77777777" w:rsidR="00A4193A" w:rsidRPr="00A4193A" w:rsidRDefault="00A4193A" w:rsidP="00681194">
      <w:pPr>
        <w:pStyle w:val="af9"/>
        <w:numPr>
          <w:ilvl w:val="1"/>
          <w:numId w:val="25"/>
        </w:numPr>
        <w:spacing w:after="60"/>
        <w:ind w:firstLineChars="0"/>
        <w:rPr>
          <w:rFonts w:eastAsia="宋体" w:cs="Times New Roman"/>
          <w:i/>
          <w:iCs/>
          <w:sz w:val="20"/>
          <w:szCs w:val="20"/>
        </w:rPr>
      </w:pPr>
      <w:r w:rsidRPr="00A4193A">
        <w:rPr>
          <w:rFonts w:eastAsia="宋体" w:cs="Times New Roman"/>
          <w:i/>
          <w:iCs/>
          <w:sz w:val="20"/>
          <w:szCs w:val="20"/>
        </w:rPr>
        <w:t>Details of signalling, associated UE capabilities and how to switch between the two sets of requirements are FFS</w:t>
      </w:r>
    </w:p>
    <w:p w14:paraId="065F0F26" w14:textId="0F66D252" w:rsidR="001D656A" w:rsidRDefault="001D656A" w:rsidP="001D656A">
      <w:pPr>
        <w:spacing w:before="60"/>
        <w:jc w:val="both"/>
        <w:rPr>
          <w:bCs/>
          <w:sz w:val="20"/>
          <w:szCs w:val="20"/>
        </w:rPr>
      </w:pPr>
      <w:r w:rsidRPr="001D656A">
        <w:rPr>
          <w:bCs/>
          <w:sz w:val="20"/>
          <w:szCs w:val="20"/>
        </w:rPr>
        <w:t xml:space="preserve">Based on our understanding, </w:t>
      </w:r>
      <w:r w:rsidR="003B17EE">
        <w:rPr>
          <w:bCs/>
          <w:sz w:val="20"/>
          <w:szCs w:val="20"/>
        </w:rPr>
        <w:t>R16 HST cell reselection requirement is mainly for the</w:t>
      </w:r>
      <w:r w:rsidR="00D478F7">
        <w:rPr>
          <w:bCs/>
          <w:sz w:val="20"/>
          <w:szCs w:val="20"/>
        </w:rPr>
        <w:t xml:space="preserve"> ATG</w:t>
      </w:r>
      <w:r w:rsidR="003B17EE">
        <w:rPr>
          <w:bCs/>
          <w:sz w:val="20"/>
          <w:szCs w:val="20"/>
        </w:rPr>
        <w:t xml:space="preserve"> scenario which ISD is rather small, therefore, </w:t>
      </w:r>
      <w:r w:rsidRPr="001D656A">
        <w:rPr>
          <w:bCs/>
          <w:sz w:val="20"/>
          <w:szCs w:val="20"/>
        </w:rPr>
        <w:t xml:space="preserve">new NW configuration </w:t>
      </w:r>
      <w:r w:rsidRPr="001D656A">
        <w:rPr>
          <w:rFonts w:hint="eastAsia"/>
          <w:bCs/>
          <w:sz w:val="20"/>
          <w:szCs w:val="20"/>
        </w:rPr>
        <w:t>flag</w:t>
      </w:r>
      <w:r w:rsidRPr="001D656A">
        <w:rPr>
          <w:bCs/>
          <w:sz w:val="20"/>
          <w:szCs w:val="20"/>
        </w:rPr>
        <w:t xml:space="preserve"> for enhanced requirements</w:t>
      </w:r>
      <w:r w:rsidR="003B17EE">
        <w:rPr>
          <w:bCs/>
          <w:sz w:val="20"/>
          <w:szCs w:val="20"/>
        </w:rPr>
        <w:t xml:space="preserve"> should be introduced to indicate whether UE need to apply enhanced requirements.</w:t>
      </w:r>
      <w:r w:rsidR="003B17EE">
        <w:rPr>
          <w:rFonts w:hint="eastAsia"/>
          <w:bCs/>
          <w:sz w:val="20"/>
          <w:szCs w:val="20"/>
        </w:rPr>
        <w:t xml:space="preserve"> </w:t>
      </w:r>
      <w:r w:rsidR="003B17EE">
        <w:rPr>
          <w:bCs/>
          <w:sz w:val="20"/>
          <w:szCs w:val="20"/>
        </w:rPr>
        <w:t>Besides,</w:t>
      </w:r>
      <w:r w:rsidRPr="001D656A">
        <w:rPr>
          <w:bCs/>
          <w:sz w:val="20"/>
          <w:szCs w:val="20"/>
        </w:rPr>
        <w:t xml:space="preserve"> </w:t>
      </w:r>
      <w:r w:rsidR="003B17EE">
        <w:rPr>
          <w:bCs/>
          <w:sz w:val="20"/>
          <w:szCs w:val="20"/>
        </w:rPr>
        <w:t xml:space="preserve">an optional </w:t>
      </w:r>
      <w:r w:rsidRPr="001D656A">
        <w:rPr>
          <w:bCs/>
          <w:sz w:val="20"/>
          <w:szCs w:val="20"/>
        </w:rPr>
        <w:t xml:space="preserve">UE capability for enhanced requirements should be </w:t>
      </w:r>
      <w:r w:rsidR="003B17EE">
        <w:rPr>
          <w:bCs/>
          <w:sz w:val="20"/>
          <w:szCs w:val="20"/>
        </w:rPr>
        <w:t xml:space="preserve">also </w:t>
      </w:r>
      <w:r w:rsidRPr="001D656A">
        <w:rPr>
          <w:bCs/>
          <w:sz w:val="20"/>
          <w:szCs w:val="20"/>
        </w:rPr>
        <w:t>introduced for ATG network.</w:t>
      </w:r>
      <w:r w:rsidR="00FD0FAD">
        <w:rPr>
          <w:bCs/>
          <w:sz w:val="20"/>
          <w:szCs w:val="20"/>
        </w:rPr>
        <w:t xml:space="preserve"> </w:t>
      </w:r>
      <w:r w:rsidR="0033411E">
        <w:rPr>
          <w:bCs/>
          <w:sz w:val="20"/>
          <w:szCs w:val="20"/>
        </w:rPr>
        <w:t>The capability should be per UE and FR1 only</w:t>
      </w:r>
      <w:r w:rsidR="003B17EE">
        <w:rPr>
          <w:bCs/>
          <w:sz w:val="20"/>
          <w:szCs w:val="20"/>
        </w:rPr>
        <w:t>, no FDD and TDD difference.</w:t>
      </w:r>
    </w:p>
    <w:p w14:paraId="6C0310F4" w14:textId="7C7E9651" w:rsidR="00FD0FAD" w:rsidRDefault="00FD0FAD" w:rsidP="001D656A">
      <w:pPr>
        <w:spacing w:before="60"/>
        <w:jc w:val="both"/>
        <w:rPr>
          <w:bCs/>
          <w:sz w:val="20"/>
          <w:szCs w:val="20"/>
        </w:rPr>
      </w:pPr>
      <w:r>
        <w:rPr>
          <w:rFonts w:hint="eastAsia"/>
          <w:bCs/>
          <w:sz w:val="20"/>
          <w:szCs w:val="20"/>
        </w:rPr>
        <w:t>T</w:t>
      </w:r>
      <w:r>
        <w:rPr>
          <w:bCs/>
          <w:sz w:val="20"/>
          <w:szCs w:val="20"/>
        </w:rPr>
        <w:t>he switching criteria between the two set of requirements should be as follows:</w:t>
      </w:r>
    </w:p>
    <w:p w14:paraId="1F598921" w14:textId="780334E8" w:rsidR="00C408F3" w:rsidRPr="00C408F3" w:rsidRDefault="00C408F3" w:rsidP="00795073">
      <w:pPr>
        <w:pStyle w:val="af9"/>
        <w:numPr>
          <w:ilvl w:val="0"/>
          <w:numId w:val="43"/>
        </w:numPr>
        <w:spacing w:before="60"/>
        <w:ind w:firstLineChars="0"/>
        <w:jc w:val="both"/>
        <w:rPr>
          <w:bCs/>
          <w:sz w:val="20"/>
          <w:szCs w:val="20"/>
        </w:rPr>
      </w:pPr>
      <w:r w:rsidRPr="00C408F3">
        <w:rPr>
          <w:rFonts w:hint="eastAsia"/>
          <w:bCs/>
          <w:sz w:val="20"/>
          <w:szCs w:val="20"/>
        </w:rPr>
        <w:t>I</w:t>
      </w:r>
      <w:r w:rsidRPr="00C408F3">
        <w:rPr>
          <w:bCs/>
          <w:sz w:val="20"/>
          <w:szCs w:val="20"/>
        </w:rPr>
        <w:t>f UE is configured with [NW configuration flag for enhanced requirements], and the UE supports [capability for enhanced requirements], the R16 HST cell-reselection requirement should be applied.</w:t>
      </w:r>
    </w:p>
    <w:p w14:paraId="2E119EE5" w14:textId="5E0F0747" w:rsidR="00C408F3" w:rsidRPr="00C408F3" w:rsidRDefault="00C408F3" w:rsidP="00795073">
      <w:pPr>
        <w:pStyle w:val="af9"/>
        <w:numPr>
          <w:ilvl w:val="0"/>
          <w:numId w:val="43"/>
        </w:numPr>
        <w:spacing w:before="60"/>
        <w:ind w:firstLineChars="0"/>
        <w:jc w:val="both"/>
        <w:rPr>
          <w:bCs/>
          <w:sz w:val="20"/>
          <w:szCs w:val="20"/>
        </w:rPr>
      </w:pPr>
      <w:r w:rsidRPr="00C408F3">
        <w:rPr>
          <w:rFonts w:hint="eastAsia"/>
          <w:bCs/>
          <w:sz w:val="20"/>
          <w:szCs w:val="20"/>
        </w:rPr>
        <w:t>F</w:t>
      </w:r>
      <w:r w:rsidRPr="00C408F3">
        <w:rPr>
          <w:bCs/>
          <w:sz w:val="20"/>
          <w:szCs w:val="20"/>
        </w:rPr>
        <w:t>or other cases, the legacy R15 cell-reselection requirement should be applied.</w:t>
      </w:r>
    </w:p>
    <w:p w14:paraId="7A00FA40" w14:textId="019FF720" w:rsidR="003B17EE" w:rsidRDefault="003B17EE" w:rsidP="003B17EE">
      <w:pPr>
        <w:tabs>
          <w:tab w:val="left" w:pos="1134"/>
        </w:tabs>
        <w:spacing w:before="60"/>
        <w:jc w:val="both"/>
        <w:rPr>
          <w:rFonts w:eastAsia="等线"/>
          <w:b/>
          <w:bCs/>
          <w:i/>
          <w:iCs/>
          <w:sz w:val="20"/>
          <w:szCs w:val="20"/>
        </w:rPr>
      </w:pPr>
      <w:r>
        <w:rPr>
          <w:rFonts w:eastAsia="等线"/>
          <w:b/>
          <w:bCs/>
          <w:i/>
          <w:iCs/>
          <w:sz w:val="20"/>
          <w:szCs w:val="20"/>
        </w:rPr>
        <w:t>Proposal 2</w:t>
      </w:r>
      <w:r w:rsidRPr="005C25A8">
        <w:rPr>
          <w:rFonts w:eastAsia="等线"/>
          <w:b/>
          <w:bCs/>
          <w:i/>
          <w:iCs/>
          <w:sz w:val="20"/>
          <w:szCs w:val="20"/>
        </w:rPr>
        <w:t xml:space="preserve">: </w:t>
      </w:r>
      <w:r w:rsidRPr="00681194">
        <w:rPr>
          <w:rFonts w:eastAsia="等线"/>
          <w:b/>
          <w:bCs/>
          <w:i/>
          <w:iCs/>
          <w:sz w:val="20"/>
          <w:szCs w:val="20"/>
        </w:rPr>
        <w:t xml:space="preserve">New NW configuration </w:t>
      </w:r>
      <w:r w:rsidRPr="00681194">
        <w:rPr>
          <w:rFonts w:eastAsia="等线" w:hint="eastAsia"/>
          <w:b/>
          <w:bCs/>
          <w:i/>
          <w:iCs/>
          <w:sz w:val="20"/>
          <w:szCs w:val="20"/>
        </w:rPr>
        <w:t>flag</w:t>
      </w:r>
      <w:r w:rsidRPr="00681194">
        <w:rPr>
          <w:rFonts w:eastAsia="等线"/>
          <w:b/>
          <w:bCs/>
          <w:i/>
          <w:iCs/>
          <w:sz w:val="20"/>
          <w:szCs w:val="20"/>
        </w:rPr>
        <w:t xml:space="preserve"> for enhanced requirements should be introduced</w:t>
      </w:r>
      <w:r>
        <w:rPr>
          <w:rFonts w:eastAsia="等线"/>
          <w:b/>
          <w:bCs/>
          <w:i/>
          <w:iCs/>
          <w:sz w:val="20"/>
          <w:szCs w:val="20"/>
        </w:rPr>
        <w:t xml:space="preserve"> for ATG network</w:t>
      </w:r>
    </w:p>
    <w:p w14:paraId="34BACC48" w14:textId="77777777" w:rsidR="003B17EE" w:rsidRDefault="003B17EE" w:rsidP="003B17EE">
      <w:pPr>
        <w:tabs>
          <w:tab w:val="left" w:pos="1134"/>
        </w:tabs>
        <w:spacing w:before="60"/>
        <w:jc w:val="both"/>
        <w:rPr>
          <w:rFonts w:eastAsia="等线"/>
          <w:b/>
          <w:bCs/>
          <w:i/>
          <w:iCs/>
          <w:sz w:val="20"/>
          <w:szCs w:val="20"/>
        </w:rPr>
      </w:pPr>
      <w:r>
        <w:rPr>
          <w:rFonts w:eastAsia="等线"/>
          <w:b/>
          <w:bCs/>
          <w:i/>
          <w:iCs/>
          <w:sz w:val="20"/>
          <w:szCs w:val="20"/>
        </w:rPr>
        <w:t xml:space="preserve">Proposal 3: </w:t>
      </w:r>
      <w:r w:rsidRPr="00681194">
        <w:rPr>
          <w:rFonts w:eastAsia="等线"/>
          <w:b/>
          <w:bCs/>
          <w:i/>
          <w:iCs/>
          <w:sz w:val="20"/>
          <w:szCs w:val="20"/>
        </w:rPr>
        <w:t>An optional UE capability for enhanced requirements should be introduced for ATG network</w:t>
      </w:r>
      <w:r>
        <w:rPr>
          <w:rFonts w:eastAsia="等线"/>
          <w:b/>
          <w:bCs/>
          <w:i/>
          <w:iCs/>
          <w:sz w:val="20"/>
          <w:szCs w:val="20"/>
        </w:rPr>
        <w:t xml:space="preserve"> </w:t>
      </w:r>
    </w:p>
    <w:p w14:paraId="18AEA341" w14:textId="22282A86" w:rsidR="00A4193A" w:rsidRPr="003B17EE" w:rsidRDefault="003B17EE" w:rsidP="00681194">
      <w:pPr>
        <w:tabs>
          <w:tab w:val="left" w:pos="1134"/>
        </w:tabs>
        <w:spacing w:before="60"/>
        <w:jc w:val="both"/>
        <w:rPr>
          <w:rFonts w:eastAsia="等线"/>
          <w:b/>
          <w:bCs/>
          <w:i/>
          <w:iCs/>
          <w:sz w:val="20"/>
          <w:szCs w:val="20"/>
        </w:rPr>
      </w:pPr>
      <w:r>
        <w:rPr>
          <w:rFonts w:eastAsia="等线"/>
          <w:b/>
          <w:bCs/>
          <w:i/>
          <w:iCs/>
          <w:sz w:val="20"/>
          <w:szCs w:val="20"/>
        </w:rPr>
        <w:t xml:space="preserve">Proposal 4: </w:t>
      </w:r>
      <w:r w:rsidRPr="003B17EE">
        <w:rPr>
          <w:rFonts w:eastAsia="等线" w:hint="eastAsia"/>
          <w:b/>
          <w:bCs/>
          <w:i/>
          <w:iCs/>
          <w:sz w:val="20"/>
          <w:szCs w:val="20"/>
        </w:rPr>
        <w:t>I</w:t>
      </w:r>
      <w:r w:rsidRPr="003B17EE">
        <w:rPr>
          <w:rFonts w:eastAsia="等线"/>
          <w:b/>
          <w:bCs/>
          <w:i/>
          <w:iCs/>
          <w:sz w:val="20"/>
          <w:szCs w:val="20"/>
        </w:rPr>
        <w:t>f UE is configured with [NW configuration flag for enhanced requirements], and the UE supports [capability for enhanced requirements], the R16 HST cell-reselection requirement should be applied.</w:t>
      </w:r>
      <w:r w:rsidRPr="00681194">
        <w:rPr>
          <w:rFonts w:eastAsia="等线"/>
          <w:b/>
          <w:bCs/>
          <w:i/>
          <w:iCs/>
          <w:sz w:val="20"/>
          <w:szCs w:val="20"/>
        </w:rPr>
        <w:t xml:space="preserve"> </w:t>
      </w:r>
      <w:r w:rsidRPr="003B17EE">
        <w:rPr>
          <w:rFonts w:eastAsia="等线"/>
          <w:b/>
          <w:bCs/>
          <w:i/>
          <w:iCs/>
          <w:sz w:val="20"/>
          <w:szCs w:val="20"/>
        </w:rPr>
        <w:t>For other cases, the legacy R15 cell-reselection requirement should be applied</w:t>
      </w:r>
      <w:r>
        <w:rPr>
          <w:rFonts w:eastAsia="等线"/>
          <w:b/>
          <w:bCs/>
          <w:i/>
          <w:iCs/>
          <w:sz w:val="20"/>
          <w:szCs w:val="20"/>
        </w:rPr>
        <w:t>.</w:t>
      </w:r>
    </w:p>
    <w:p w14:paraId="7CF66A79"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RC_CONNECTED </w:t>
      </w:r>
    </w:p>
    <w:p w14:paraId="0D15D9D2" w14:textId="145077FA" w:rsidR="00013569" w:rsidRDefault="00013569" w:rsidP="00681194">
      <w:pPr>
        <w:spacing w:beforeLines="100" w:before="312"/>
        <w:rPr>
          <w:rFonts w:eastAsia="等线" w:cs="Symbol"/>
          <w:b/>
          <w:i/>
          <w:iCs/>
          <w:sz w:val="20"/>
          <w:szCs w:val="20"/>
          <w:u w:val="single"/>
          <w:lang w:eastAsia="ko-KR"/>
        </w:rPr>
      </w:pPr>
      <w:r w:rsidRPr="00013569">
        <w:rPr>
          <w:rFonts w:eastAsia="等线" w:cs="Symbol"/>
          <w:b/>
          <w:i/>
          <w:iCs/>
          <w:sz w:val="20"/>
          <w:szCs w:val="20"/>
          <w:u w:val="single"/>
          <w:lang w:eastAsia="ko-KR"/>
        </w:rPr>
        <w:t>Issue 2-2-2: Conditional Handover</w:t>
      </w:r>
    </w:p>
    <w:p w14:paraId="158144A9" w14:textId="77777777" w:rsidR="00D63055" w:rsidRPr="00D63055" w:rsidRDefault="00D63055" w:rsidP="00681194">
      <w:pPr>
        <w:spacing w:after="60"/>
        <w:rPr>
          <w:i/>
          <w:sz w:val="20"/>
          <w:szCs w:val="20"/>
        </w:rPr>
      </w:pPr>
      <w:r w:rsidRPr="00D63055">
        <w:rPr>
          <w:rFonts w:hint="eastAsia"/>
          <w:i/>
          <w:sz w:val="20"/>
          <w:szCs w:val="20"/>
        </w:rPr>
        <w:t xml:space="preserve">Agreement: </w:t>
      </w:r>
    </w:p>
    <w:p w14:paraId="1B33BD45" w14:textId="77777777" w:rsidR="00D63055" w:rsidRPr="00D63055" w:rsidRDefault="00D63055" w:rsidP="00681194">
      <w:pPr>
        <w:pStyle w:val="af9"/>
        <w:numPr>
          <w:ilvl w:val="0"/>
          <w:numId w:val="25"/>
        </w:numPr>
        <w:spacing w:after="60"/>
        <w:ind w:firstLineChars="0" w:hanging="357"/>
        <w:rPr>
          <w:rFonts w:eastAsia="宋体" w:cs="Times New Roman"/>
          <w:i/>
          <w:sz w:val="20"/>
          <w:szCs w:val="20"/>
        </w:rPr>
      </w:pPr>
      <w:r w:rsidRPr="00D63055">
        <w:rPr>
          <w:rFonts w:eastAsia="宋体" w:cs="Times New Roman"/>
          <w:i/>
          <w:sz w:val="20"/>
          <w:szCs w:val="20"/>
        </w:rPr>
        <w:t>Introduce legacy CHO for ATG</w:t>
      </w:r>
    </w:p>
    <w:p w14:paraId="2AF0CA8C" w14:textId="77777777" w:rsidR="00D63055" w:rsidRPr="00D63055" w:rsidRDefault="00D63055" w:rsidP="00681194">
      <w:pPr>
        <w:pStyle w:val="af9"/>
        <w:numPr>
          <w:ilvl w:val="1"/>
          <w:numId w:val="25"/>
        </w:numPr>
        <w:spacing w:after="60"/>
        <w:ind w:firstLineChars="0"/>
        <w:rPr>
          <w:rFonts w:eastAsia="宋体" w:cs="Times New Roman"/>
          <w:i/>
          <w:sz w:val="20"/>
          <w:szCs w:val="20"/>
        </w:rPr>
      </w:pPr>
      <w:r w:rsidRPr="00D63055">
        <w:rPr>
          <w:rFonts w:eastAsia="宋体" w:cs="Times New Roman"/>
          <w:i/>
          <w:sz w:val="20"/>
          <w:szCs w:val="20"/>
        </w:rPr>
        <w:t xml:space="preserve">The legacy R16 CHO delay requirements can be reused. </w:t>
      </w:r>
    </w:p>
    <w:p w14:paraId="72972576" w14:textId="77777777" w:rsidR="00D63055" w:rsidRPr="00D63055" w:rsidRDefault="00D63055" w:rsidP="00681194">
      <w:pPr>
        <w:pStyle w:val="af9"/>
        <w:numPr>
          <w:ilvl w:val="1"/>
          <w:numId w:val="25"/>
        </w:numPr>
        <w:spacing w:after="60"/>
        <w:ind w:firstLineChars="0"/>
        <w:rPr>
          <w:rFonts w:eastAsia="宋体" w:cs="Times New Roman"/>
          <w:i/>
          <w:sz w:val="20"/>
          <w:szCs w:val="20"/>
        </w:rPr>
      </w:pPr>
      <w:r w:rsidRPr="00D63055">
        <w:rPr>
          <w:rFonts w:eastAsia="宋体" w:cs="Times New Roman" w:hint="eastAsia"/>
          <w:i/>
          <w:sz w:val="20"/>
          <w:szCs w:val="20"/>
        </w:rPr>
        <w:t>Optional feature for ATG</w:t>
      </w:r>
    </w:p>
    <w:p w14:paraId="2B852072" w14:textId="77777777" w:rsidR="00D63055" w:rsidRPr="00D63055" w:rsidRDefault="00D63055" w:rsidP="00681194">
      <w:pPr>
        <w:pStyle w:val="af9"/>
        <w:numPr>
          <w:ilvl w:val="0"/>
          <w:numId w:val="25"/>
        </w:numPr>
        <w:spacing w:after="60"/>
        <w:ind w:firstLineChars="0" w:hanging="357"/>
        <w:rPr>
          <w:rFonts w:eastAsia="宋体" w:cs="Times New Roman"/>
          <w:i/>
          <w:sz w:val="20"/>
          <w:szCs w:val="20"/>
        </w:rPr>
      </w:pPr>
      <w:r w:rsidRPr="00D63055">
        <w:rPr>
          <w:rFonts w:eastAsia="宋体" w:cs="Times New Roman" w:hint="eastAsia"/>
          <w:i/>
          <w:sz w:val="20"/>
          <w:szCs w:val="20"/>
        </w:rPr>
        <w:t xml:space="preserve">FFS on </w:t>
      </w:r>
      <w:r w:rsidRPr="00D63055">
        <w:rPr>
          <w:rFonts w:eastAsia="宋体" w:cs="Times New Roman"/>
          <w:i/>
          <w:sz w:val="20"/>
          <w:szCs w:val="20"/>
        </w:rPr>
        <w:t>location-based CHO for ATG</w:t>
      </w:r>
    </w:p>
    <w:p w14:paraId="2D3A8391" w14:textId="77777777" w:rsidR="00D63055" w:rsidRPr="00D63055" w:rsidRDefault="00D63055" w:rsidP="00681194">
      <w:pPr>
        <w:pStyle w:val="af9"/>
        <w:numPr>
          <w:ilvl w:val="1"/>
          <w:numId w:val="25"/>
        </w:numPr>
        <w:spacing w:after="60"/>
        <w:ind w:firstLineChars="0"/>
        <w:rPr>
          <w:rFonts w:eastAsia="宋体" w:cs="Times New Roman"/>
          <w:i/>
          <w:sz w:val="20"/>
          <w:szCs w:val="20"/>
        </w:rPr>
      </w:pPr>
      <w:r w:rsidRPr="00D63055">
        <w:rPr>
          <w:rFonts w:eastAsia="宋体" w:cs="Times New Roman"/>
          <w:i/>
          <w:sz w:val="20"/>
          <w:szCs w:val="20"/>
        </w:rPr>
        <w:t xml:space="preserve">The </w:t>
      </w:r>
      <w:r w:rsidRPr="00D63055">
        <w:rPr>
          <w:rFonts w:eastAsia="宋体" w:cs="Times New Roman" w:hint="eastAsia"/>
          <w:i/>
          <w:sz w:val="20"/>
          <w:szCs w:val="20"/>
        </w:rPr>
        <w:t>procedure</w:t>
      </w:r>
      <w:r w:rsidRPr="00D63055">
        <w:rPr>
          <w:rFonts w:eastAsia="宋体" w:cs="Times New Roman"/>
          <w:i/>
          <w:sz w:val="20"/>
          <w:szCs w:val="20"/>
        </w:rPr>
        <w:t xml:space="preserve"> and signalling from R17 NTN (RSRP+ location- based CHO) could be reused, while the location-based CHO delay requirements should be revisited in ATG scenario.</w:t>
      </w:r>
    </w:p>
    <w:p w14:paraId="38D61676" w14:textId="77777777" w:rsidR="00D63055" w:rsidRPr="00D63055" w:rsidRDefault="00D63055" w:rsidP="00681194">
      <w:pPr>
        <w:pStyle w:val="af9"/>
        <w:numPr>
          <w:ilvl w:val="1"/>
          <w:numId w:val="25"/>
        </w:numPr>
        <w:spacing w:after="60"/>
        <w:ind w:firstLineChars="0"/>
        <w:rPr>
          <w:rFonts w:eastAsia="宋体" w:cs="Times New Roman"/>
          <w:i/>
          <w:sz w:val="20"/>
          <w:szCs w:val="20"/>
        </w:rPr>
      </w:pPr>
      <w:r w:rsidRPr="00D63055">
        <w:rPr>
          <w:rFonts w:eastAsia="宋体" w:cs="Times New Roman"/>
          <w:i/>
          <w:sz w:val="20"/>
          <w:szCs w:val="20"/>
        </w:rPr>
        <w:lastRenderedPageBreak/>
        <w:t>Clarification</w:t>
      </w:r>
      <w:r w:rsidRPr="00D63055">
        <w:rPr>
          <w:rFonts w:eastAsia="宋体" w:cs="Times New Roman" w:hint="eastAsia"/>
          <w:i/>
          <w:sz w:val="20"/>
          <w:szCs w:val="20"/>
        </w:rPr>
        <w:t xml:space="preserve"> on reference location is needed</w:t>
      </w:r>
    </w:p>
    <w:p w14:paraId="08287CF8" w14:textId="77777777" w:rsidR="00D63055" w:rsidRPr="00D63055" w:rsidRDefault="00D63055" w:rsidP="00681194">
      <w:pPr>
        <w:pStyle w:val="af9"/>
        <w:numPr>
          <w:ilvl w:val="1"/>
          <w:numId w:val="25"/>
        </w:numPr>
        <w:spacing w:after="60"/>
        <w:ind w:firstLineChars="0"/>
        <w:rPr>
          <w:rFonts w:eastAsia="宋体" w:cs="Times New Roman"/>
          <w:i/>
          <w:sz w:val="20"/>
          <w:szCs w:val="20"/>
        </w:rPr>
      </w:pPr>
      <w:r w:rsidRPr="00D63055">
        <w:rPr>
          <w:rFonts w:eastAsia="宋体" w:cs="Times New Roman" w:hint="eastAsia"/>
          <w:i/>
          <w:sz w:val="20"/>
          <w:szCs w:val="20"/>
        </w:rPr>
        <w:t>Optional feature for ATG</w:t>
      </w:r>
    </w:p>
    <w:p w14:paraId="207ECE2F" w14:textId="442A3B09" w:rsidR="00254851" w:rsidRPr="00E57272" w:rsidRDefault="00254851" w:rsidP="000B02A1">
      <w:pPr>
        <w:spacing w:before="60"/>
        <w:jc w:val="both"/>
        <w:rPr>
          <w:bCs/>
          <w:sz w:val="20"/>
          <w:szCs w:val="20"/>
        </w:rPr>
      </w:pPr>
      <w:r>
        <w:rPr>
          <w:bCs/>
          <w:sz w:val="20"/>
          <w:szCs w:val="20"/>
        </w:rPr>
        <w:t>Based on our calculation</w:t>
      </w:r>
      <w:r w:rsidR="00EF0F1C">
        <w:rPr>
          <w:bCs/>
          <w:sz w:val="20"/>
          <w:szCs w:val="20"/>
        </w:rPr>
        <w:t xml:space="preserve">, the PL variation is not obvious around the </w:t>
      </w:r>
      <w:r>
        <w:rPr>
          <w:bCs/>
          <w:sz w:val="20"/>
          <w:szCs w:val="20"/>
        </w:rPr>
        <w:t xml:space="preserve">cell </w:t>
      </w:r>
      <w:r w:rsidR="00EF0F1C">
        <w:rPr>
          <w:bCs/>
          <w:sz w:val="20"/>
          <w:szCs w:val="20"/>
        </w:rPr>
        <w:t>edge</w:t>
      </w:r>
      <w:r>
        <w:rPr>
          <w:bCs/>
          <w:sz w:val="20"/>
          <w:szCs w:val="20"/>
        </w:rPr>
        <w:t xml:space="preserve"> as shown in Figure 1</w:t>
      </w:r>
      <w:r w:rsidR="00EF0F1C">
        <w:rPr>
          <w:bCs/>
          <w:sz w:val="20"/>
          <w:szCs w:val="20"/>
        </w:rPr>
        <w:t>, where UE is probably about to handover. The slow change of RSRP and UE measurement accuracy will lead to inaccurate mapping between measurement results and UE location.</w:t>
      </w:r>
      <w:r>
        <w:rPr>
          <w:bCs/>
          <w:sz w:val="20"/>
          <w:szCs w:val="20"/>
        </w:rPr>
        <w:t xml:space="preserve"> Therefore,</w:t>
      </w:r>
      <w:r w:rsidR="00EF0F1C">
        <w:rPr>
          <w:bCs/>
          <w:sz w:val="20"/>
          <w:szCs w:val="20"/>
        </w:rPr>
        <w:t xml:space="preserve"> </w:t>
      </w:r>
      <w:r>
        <w:rPr>
          <w:bCs/>
          <w:sz w:val="20"/>
          <w:szCs w:val="20"/>
        </w:rPr>
        <w:t>t</w:t>
      </w:r>
      <w:r w:rsidR="00EF0F1C">
        <w:rPr>
          <w:bCs/>
          <w:sz w:val="20"/>
          <w:szCs w:val="20"/>
        </w:rPr>
        <w:t>he traditional HO and CHO</w:t>
      </w:r>
      <w:r>
        <w:rPr>
          <w:bCs/>
          <w:sz w:val="20"/>
          <w:szCs w:val="20"/>
        </w:rPr>
        <w:t xml:space="preserve"> timing which</w:t>
      </w:r>
      <w:r w:rsidR="00EF0F1C">
        <w:rPr>
          <w:bCs/>
          <w:sz w:val="20"/>
          <w:szCs w:val="20"/>
        </w:rPr>
        <w:t xml:space="preserve"> rely on UE signal quality measurement report </w:t>
      </w:r>
      <w:r>
        <w:rPr>
          <w:bCs/>
          <w:sz w:val="20"/>
          <w:szCs w:val="20"/>
        </w:rPr>
        <w:t>may be advanced or delayed, which will cause network performance degradation. For this reason, we propose to introduce location-based CHO.</w:t>
      </w:r>
    </w:p>
    <w:p w14:paraId="46CD5B7D" w14:textId="55C7CCA9" w:rsidR="00CD003F" w:rsidRDefault="00CA1079" w:rsidP="000B02A1">
      <w:pPr>
        <w:spacing w:before="60"/>
        <w:jc w:val="both"/>
        <w:rPr>
          <w:bCs/>
          <w:sz w:val="20"/>
          <w:szCs w:val="20"/>
        </w:rPr>
      </w:pPr>
      <w:r w:rsidRPr="00E57272">
        <w:rPr>
          <w:rFonts w:hint="eastAsia"/>
          <w:bCs/>
          <w:sz w:val="20"/>
          <w:szCs w:val="20"/>
        </w:rPr>
        <w:t>W</w:t>
      </w:r>
      <w:r w:rsidRPr="00E57272">
        <w:rPr>
          <w:bCs/>
          <w:sz w:val="20"/>
          <w:szCs w:val="20"/>
        </w:rPr>
        <w:t xml:space="preserve">e think </w:t>
      </w:r>
      <w:r w:rsidR="009A3F84">
        <w:rPr>
          <w:bCs/>
          <w:sz w:val="20"/>
          <w:szCs w:val="20"/>
        </w:rPr>
        <w:t xml:space="preserve">the </w:t>
      </w:r>
      <w:r w:rsidR="00CD003F" w:rsidRPr="00CD003F">
        <w:rPr>
          <w:bCs/>
          <w:sz w:val="20"/>
          <w:szCs w:val="20"/>
        </w:rPr>
        <w:t>procedure and signalling</w:t>
      </w:r>
      <w:r w:rsidRPr="00E57272">
        <w:rPr>
          <w:bCs/>
          <w:sz w:val="20"/>
          <w:szCs w:val="20"/>
        </w:rPr>
        <w:t xml:space="preserve"> from R17 NTN could be reused, network</w:t>
      </w:r>
      <w:r w:rsidR="007D7CC5">
        <w:rPr>
          <w:bCs/>
          <w:sz w:val="20"/>
          <w:szCs w:val="20"/>
        </w:rPr>
        <w:t xml:space="preserve"> should</w:t>
      </w:r>
      <w:r w:rsidRPr="00E57272">
        <w:rPr>
          <w:bCs/>
          <w:sz w:val="20"/>
          <w:szCs w:val="20"/>
        </w:rPr>
        <w:t xml:space="preserve"> configure condEventD1 and an additional legacy RRM conditional measurement event to UE.</w:t>
      </w:r>
      <w:r w:rsidR="00CD003F">
        <w:rPr>
          <w:bCs/>
          <w:sz w:val="20"/>
          <w:szCs w:val="20"/>
        </w:rPr>
        <w:t xml:space="preserve"> When condEventD1 and the legacy RRM conditional event are both fulfilled, then UE start to CHO execution.</w:t>
      </w:r>
    </w:p>
    <w:p w14:paraId="642A23C3" w14:textId="2513EBC9" w:rsidR="007B3AB1" w:rsidRPr="007D7CC5" w:rsidRDefault="007B3AB1" w:rsidP="007B3AB1">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2D287C">
        <w:rPr>
          <w:rFonts w:eastAsia="等线"/>
          <w:b/>
          <w:bCs/>
          <w:i/>
          <w:iCs/>
          <w:sz w:val="20"/>
          <w:szCs w:val="20"/>
        </w:rPr>
        <w:t>5</w:t>
      </w:r>
      <w:r>
        <w:rPr>
          <w:rFonts w:eastAsia="等线"/>
          <w:b/>
          <w:bCs/>
          <w:i/>
          <w:iCs/>
          <w:sz w:val="20"/>
          <w:szCs w:val="20"/>
        </w:rPr>
        <w:t>: Introduce location-based CHO for ATG, the</w:t>
      </w:r>
      <w:r w:rsidRPr="009A3F84">
        <w:rPr>
          <w:rFonts w:eastAsia="等线"/>
          <w:b/>
          <w:bCs/>
          <w:i/>
          <w:iCs/>
          <w:sz w:val="20"/>
          <w:szCs w:val="20"/>
        </w:rPr>
        <w:t xml:space="preserve"> </w:t>
      </w:r>
      <w:r w:rsidRPr="007B3AB1">
        <w:rPr>
          <w:rFonts w:eastAsia="等线"/>
          <w:b/>
          <w:bCs/>
          <w:i/>
          <w:iCs/>
          <w:sz w:val="20"/>
          <w:szCs w:val="20"/>
        </w:rPr>
        <w:t>procedure and signalling</w:t>
      </w:r>
      <w:r w:rsidRPr="009A3F84">
        <w:rPr>
          <w:rFonts w:eastAsia="等线"/>
          <w:b/>
          <w:bCs/>
          <w:i/>
          <w:iCs/>
          <w:sz w:val="20"/>
          <w:szCs w:val="20"/>
        </w:rPr>
        <w:t xml:space="preserve"> from R17 NTN could be reused</w:t>
      </w:r>
      <w:r>
        <w:rPr>
          <w:rFonts w:eastAsia="等线"/>
          <w:b/>
          <w:bCs/>
          <w:i/>
          <w:iCs/>
          <w:sz w:val="20"/>
          <w:szCs w:val="20"/>
        </w:rPr>
        <w:t>.</w:t>
      </w:r>
    </w:p>
    <w:p w14:paraId="490E5698" w14:textId="6153CD8B" w:rsidR="008968CA" w:rsidRDefault="008968CA" w:rsidP="000B02A1">
      <w:pPr>
        <w:spacing w:before="60"/>
        <w:jc w:val="both"/>
      </w:pPr>
      <w:r>
        <w:rPr>
          <w:rFonts w:hint="eastAsia"/>
          <w:bCs/>
          <w:sz w:val="20"/>
          <w:szCs w:val="20"/>
        </w:rPr>
        <w:t>T</w:t>
      </w:r>
      <w:r>
        <w:rPr>
          <w:bCs/>
          <w:sz w:val="20"/>
          <w:szCs w:val="20"/>
        </w:rPr>
        <w:t xml:space="preserve">he description of condEventD1 </w:t>
      </w:r>
      <w:r w:rsidR="00153AF5">
        <w:rPr>
          <w:bCs/>
          <w:sz w:val="20"/>
          <w:szCs w:val="20"/>
        </w:rPr>
        <w:t xml:space="preserve">from TS 38.331 </w:t>
      </w:r>
      <w:r>
        <w:rPr>
          <w:bCs/>
          <w:sz w:val="20"/>
          <w:szCs w:val="20"/>
        </w:rPr>
        <w:t>is:</w:t>
      </w:r>
      <w:r w:rsidRPr="008968CA">
        <w:t xml:space="preserve"> </w:t>
      </w:r>
    </w:p>
    <w:tbl>
      <w:tblPr>
        <w:tblStyle w:val="a8"/>
        <w:tblW w:w="0" w:type="auto"/>
        <w:tblLook w:val="04A0" w:firstRow="1" w:lastRow="0" w:firstColumn="1" w:lastColumn="0" w:noHBand="0" w:noVBand="1"/>
      </w:tblPr>
      <w:tblGrid>
        <w:gridCol w:w="9105"/>
      </w:tblGrid>
      <w:tr w:rsidR="008968CA" w14:paraId="0B757EC1" w14:textId="77777777" w:rsidTr="008968CA">
        <w:tc>
          <w:tcPr>
            <w:tcW w:w="9105" w:type="dxa"/>
          </w:tcPr>
          <w:p w14:paraId="4BD94C6C" w14:textId="77777777" w:rsidR="008968CA" w:rsidRPr="00833A99" w:rsidRDefault="008968CA" w:rsidP="00833A99">
            <w:pPr>
              <w:pStyle w:val="af9"/>
              <w:numPr>
                <w:ilvl w:val="0"/>
                <w:numId w:val="45"/>
              </w:numPr>
              <w:spacing w:before="60"/>
              <w:ind w:left="442" w:firstLineChars="0" w:hanging="442"/>
              <w:rPr>
                <w:bCs/>
                <w:sz w:val="20"/>
                <w:szCs w:val="20"/>
              </w:rPr>
            </w:pPr>
            <w:r w:rsidRPr="00833A99">
              <w:rPr>
                <w:bCs/>
                <w:sz w:val="20"/>
                <w:szCs w:val="20"/>
              </w:rPr>
              <w:t xml:space="preserve">Distance between UE and a reference location </w:t>
            </w:r>
            <w:r w:rsidRPr="00833A99">
              <w:rPr>
                <w:bCs/>
                <w:i/>
                <w:iCs/>
                <w:sz w:val="20"/>
                <w:szCs w:val="20"/>
              </w:rPr>
              <w:t>referenceLocation1</w:t>
            </w:r>
            <w:r w:rsidRPr="00833A99">
              <w:rPr>
                <w:bCs/>
                <w:sz w:val="20"/>
                <w:szCs w:val="20"/>
              </w:rPr>
              <w:t xml:space="preserve"> becomes larger than configured threshold </w:t>
            </w:r>
            <w:r w:rsidRPr="00833A99">
              <w:rPr>
                <w:bCs/>
                <w:i/>
                <w:iCs/>
                <w:sz w:val="20"/>
                <w:szCs w:val="20"/>
              </w:rPr>
              <w:t>distanceThreshFromReference1</w:t>
            </w:r>
            <w:r w:rsidRPr="00833A99">
              <w:rPr>
                <w:bCs/>
                <w:sz w:val="20"/>
                <w:szCs w:val="20"/>
              </w:rPr>
              <w:t xml:space="preserve"> and distance between UE and a reference location </w:t>
            </w:r>
            <w:r w:rsidRPr="00833A99">
              <w:rPr>
                <w:bCs/>
                <w:i/>
                <w:iCs/>
                <w:sz w:val="20"/>
                <w:szCs w:val="20"/>
              </w:rPr>
              <w:t>referenceLocation2</w:t>
            </w:r>
            <w:r w:rsidRPr="00833A99">
              <w:rPr>
                <w:bCs/>
                <w:sz w:val="20"/>
                <w:szCs w:val="20"/>
              </w:rPr>
              <w:t xml:space="preserve"> of conditional reconfiguration candidate becomes shorter than configured threshold </w:t>
            </w:r>
            <w:r w:rsidRPr="00833A99">
              <w:rPr>
                <w:bCs/>
                <w:i/>
                <w:iCs/>
                <w:sz w:val="20"/>
                <w:szCs w:val="20"/>
              </w:rPr>
              <w:t>distanceThreshFromReference2</w:t>
            </w:r>
            <w:r w:rsidRPr="00833A99">
              <w:rPr>
                <w:bCs/>
                <w:sz w:val="20"/>
                <w:szCs w:val="20"/>
              </w:rPr>
              <w:t xml:space="preserve">; </w:t>
            </w:r>
          </w:p>
          <w:p w14:paraId="6901F734" w14:textId="78245C9F" w:rsidR="008968CA" w:rsidRPr="00833A99" w:rsidRDefault="008968CA" w:rsidP="00833A99">
            <w:pPr>
              <w:pStyle w:val="af9"/>
              <w:numPr>
                <w:ilvl w:val="0"/>
                <w:numId w:val="45"/>
              </w:numPr>
              <w:spacing w:before="60"/>
              <w:ind w:left="442" w:firstLineChars="0" w:hanging="442"/>
              <w:rPr>
                <w:bCs/>
                <w:sz w:val="20"/>
                <w:szCs w:val="20"/>
              </w:rPr>
            </w:pPr>
            <w:r w:rsidRPr="00833A99">
              <w:rPr>
                <w:bCs/>
                <w:sz w:val="20"/>
                <w:szCs w:val="20"/>
              </w:rPr>
              <w:t xml:space="preserve">The </w:t>
            </w:r>
            <w:r w:rsidRPr="00833A99">
              <w:rPr>
                <w:bCs/>
                <w:i/>
                <w:iCs/>
                <w:sz w:val="20"/>
                <w:szCs w:val="20"/>
              </w:rPr>
              <w:t>referenceLocation1</w:t>
            </w:r>
            <w:r w:rsidRPr="00833A99">
              <w:rPr>
                <w:bCs/>
                <w:sz w:val="20"/>
                <w:szCs w:val="20"/>
              </w:rPr>
              <w:t xml:space="preserve"> is associated to serving cell and </w:t>
            </w:r>
            <w:r w:rsidRPr="00833A99">
              <w:rPr>
                <w:bCs/>
                <w:i/>
                <w:iCs/>
                <w:sz w:val="20"/>
                <w:szCs w:val="20"/>
              </w:rPr>
              <w:t>referenceLocation2</w:t>
            </w:r>
            <w:r w:rsidRPr="00833A99">
              <w:rPr>
                <w:bCs/>
                <w:sz w:val="20"/>
                <w:szCs w:val="20"/>
              </w:rPr>
              <w:t xml:space="preserve"> is associated to candidate target cell.</w:t>
            </w:r>
          </w:p>
        </w:tc>
      </w:tr>
    </w:tbl>
    <w:p w14:paraId="35C70D65" w14:textId="671E729D" w:rsidR="008968CA" w:rsidRDefault="00833A99" w:rsidP="000B02A1">
      <w:pPr>
        <w:spacing w:before="60"/>
        <w:jc w:val="both"/>
        <w:rPr>
          <w:bCs/>
          <w:sz w:val="20"/>
          <w:szCs w:val="20"/>
        </w:rPr>
      </w:pPr>
      <w:r w:rsidRPr="002A65EB">
        <w:rPr>
          <w:rFonts w:hint="eastAsia"/>
          <w:bCs/>
          <w:sz w:val="20"/>
          <w:szCs w:val="20"/>
        </w:rPr>
        <w:t>B</w:t>
      </w:r>
      <w:r w:rsidRPr="002A65EB">
        <w:rPr>
          <w:bCs/>
          <w:sz w:val="20"/>
          <w:szCs w:val="20"/>
        </w:rPr>
        <w:t>ased on our understanding, the reference location1 and reference location 2 is up to network configuration. For example, network could set the center location of serving cell as reference location 1, and set the center location of candidate target cell as reference location 2.</w:t>
      </w:r>
    </w:p>
    <w:p w14:paraId="161FD3F2" w14:textId="0CC1F7EC" w:rsidR="00507F27" w:rsidRPr="00507F27"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6: T</w:t>
      </w:r>
      <w:r w:rsidRPr="00507F27">
        <w:rPr>
          <w:rFonts w:eastAsia="等线"/>
          <w:b/>
          <w:bCs/>
          <w:i/>
          <w:iCs/>
          <w:sz w:val="20"/>
          <w:szCs w:val="20"/>
        </w:rPr>
        <w:t>he</w:t>
      </w:r>
      <w:r>
        <w:rPr>
          <w:rFonts w:eastAsia="等线"/>
          <w:b/>
          <w:bCs/>
          <w:i/>
          <w:iCs/>
          <w:sz w:val="20"/>
          <w:szCs w:val="20"/>
        </w:rPr>
        <w:t xml:space="preserve"> reference location</w:t>
      </w:r>
      <w:r w:rsidRPr="00507F27">
        <w:rPr>
          <w:rFonts w:eastAsia="等线"/>
          <w:b/>
          <w:bCs/>
          <w:i/>
          <w:iCs/>
          <w:sz w:val="20"/>
          <w:szCs w:val="20"/>
        </w:rPr>
        <w:t xml:space="preserve"> </w:t>
      </w:r>
      <w:r>
        <w:rPr>
          <w:rFonts w:eastAsia="等线"/>
          <w:b/>
          <w:bCs/>
          <w:i/>
          <w:iCs/>
          <w:sz w:val="20"/>
          <w:szCs w:val="20"/>
        </w:rPr>
        <w:t>(</w:t>
      </w:r>
      <w:r w:rsidRPr="00507F27">
        <w:rPr>
          <w:rFonts w:eastAsia="等线"/>
          <w:b/>
          <w:bCs/>
          <w:i/>
          <w:iCs/>
          <w:sz w:val="20"/>
          <w:szCs w:val="20"/>
        </w:rPr>
        <w:t>referencelocation1 and referencelocation2</w:t>
      </w:r>
      <w:r>
        <w:rPr>
          <w:rFonts w:eastAsia="等线"/>
          <w:b/>
          <w:bCs/>
          <w:i/>
          <w:iCs/>
          <w:sz w:val="20"/>
          <w:szCs w:val="20"/>
        </w:rPr>
        <w:t>)</w:t>
      </w:r>
      <w:r w:rsidRPr="00507F27">
        <w:rPr>
          <w:rFonts w:eastAsia="等线"/>
          <w:b/>
          <w:bCs/>
          <w:i/>
          <w:iCs/>
          <w:sz w:val="20"/>
          <w:szCs w:val="20"/>
        </w:rPr>
        <w:t xml:space="preserve"> is up to network configuration.</w:t>
      </w:r>
    </w:p>
    <w:p w14:paraId="353D0A08" w14:textId="2A3201D7" w:rsidR="008968CA" w:rsidRDefault="002A65EB" w:rsidP="000B02A1">
      <w:pPr>
        <w:spacing w:before="60"/>
        <w:jc w:val="both"/>
        <w:rPr>
          <w:bCs/>
          <w:sz w:val="20"/>
          <w:szCs w:val="20"/>
        </w:rPr>
      </w:pPr>
      <w:r>
        <w:rPr>
          <w:bCs/>
          <w:sz w:val="20"/>
          <w:szCs w:val="20"/>
        </w:rPr>
        <w:t>Regarding the requirement</w:t>
      </w:r>
      <w:r w:rsidR="00507F27">
        <w:rPr>
          <w:bCs/>
          <w:sz w:val="20"/>
          <w:szCs w:val="20"/>
        </w:rPr>
        <w:t xml:space="preserve"> for location-based CHO</w:t>
      </w:r>
      <w:r>
        <w:rPr>
          <w:bCs/>
          <w:sz w:val="20"/>
          <w:szCs w:val="20"/>
        </w:rPr>
        <w:t xml:space="preserve">, the legacy </w:t>
      </w:r>
      <w:r w:rsidR="00507F27">
        <w:rPr>
          <w:bCs/>
          <w:sz w:val="20"/>
          <w:szCs w:val="20"/>
        </w:rPr>
        <w:t xml:space="preserve">requirement </w:t>
      </w:r>
      <w:r>
        <w:rPr>
          <w:bCs/>
          <w:sz w:val="20"/>
          <w:szCs w:val="20"/>
        </w:rPr>
        <w:t>can be reused</w:t>
      </w:r>
      <w:r w:rsidR="00507F27">
        <w:rPr>
          <w:bCs/>
          <w:sz w:val="20"/>
          <w:szCs w:val="20"/>
        </w:rPr>
        <w:t>,</w:t>
      </w:r>
      <w:r>
        <w:rPr>
          <w:bCs/>
          <w:sz w:val="20"/>
          <w:szCs w:val="20"/>
        </w:rPr>
        <w:t xml:space="preserve"> with </w:t>
      </w:r>
      <w:r w:rsidR="00507F27">
        <w:rPr>
          <w:bCs/>
          <w:sz w:val="20"/>
          <w:szCs w:val="20"/>
        </w:rPr>
        <w:t>updating the definition</w:t>
      </w:r>
      <w:r>
        <w:rPr>
          <w:bCs/>
          <w:sz w:val="20"/>
          <w:szCs w:val="20"/>
        </w:rPr>
        <w:t xml:space="preserve"> of </w:t>
      </w:r>
      <w:proofErr w:type="spellStart"/>
      <w:r>
        <w:rPr>
          <w:bCs/>
          <w:sz w:val="20"/>
          <w:szCs w:val="20"/>
        </w:rPr>
        <w:t>T</w:t>
      </w:r>
      <w:r w:rsidRPr="002A65EB">
        <w:rPr>
          <w:bCs/>
          <w:sz w:val="20"/>
          <w:szCs w:val="20"/>
          <w:vertAlign w:val="subscript"/>
        </w:rPr>
        <w:t>measure</w:t>
      </w:r>
      <w:proofErr w:type="spellEnd"/>
    </w:p>
    <w:p w14:paraId="749E0F57" w14:textId="195F30E7" w:rsidR="002A65EB" w:rsidRDefault="002A65EB" w:rsidP="002A65EB">
      <w:pPr>
        <w:spacing w:before="60"/>
        <w:jc w:val="center"/>
        <w:rPr>
          <w:rFonts w:eastAsia="Times New Roman"/>
          <w:sz w:val="20"/>
          <w:szCs w:val="20"/>
          <w:vertAlign w:val="subscript"/>
          <w:lang w:val="en-GB" w:eastAsia="en-GB"/>
        </w:rPr>
      </w:pPr>
      <w:r w:rsidRPr="002A65EB">
        <w:rPr>
          <w:rFonts w:eastAsia="Times New Roman"/>
          <w:sz w:val="20"/>
          <w:szCs w:val="20"/>
        </w:rPr>
        <w:t>D</w:t>
      </w:r>
      <w:r w:rsidRPr="002A65EB">
        <w:rPr>
          <w:rFonts w:eastAsia="Times New Roman"/>
          <w:sz w:val="20"/>
          <w:szCs w:val="20"/>
          <w:vertAlign w:val="subscript"/>
        </w:rPr>
        <w:t>CHO</w:t>
      </w:r>
      <w:r w:rsidRPr="002A65EB">
        <w:rPr>
          <w:rFonts w:eastAsia="Times New Roman"/>
          <w:sz w:val="20"/>
          <w:szCs w:val="20"/>
        </w:rPr>
        <w:t xml:space="preserve"> = T</w:t>
      </w:r>
      <w:r w:rsidRPr="002A65EB">
        <w:rPr>
          <w:rFonts w:eastAsia="Times New Roman"/>
          <w:sz w:val="20"/>
          <w:szCs w:val="20"/>
          <w:vertAlign w:val="subscript"/>
        </w:rPr>
        <w:t>RRC</w:t>
      </w:r>
      <w:r w:rsidRPr="002A65EB">
        <w:rPr>
          <w:rFonts w:eastAsia="Times New Roman"/>
          <w:sz w:val="20"/>
          <w:szCs w:val="20"/>
        </w:rPr>
        <w:t xml:space="preserve"> + </w:t>
      </w:r>
      <w:proofErr w:type="spellStart"/>
      <w:r w:rsidRPr="002A65EB">
        <w:rPr>
          <w:rFonts w:eastAsia="Times New Roman"/>
          <w:iCs/>
          <w:sz w:val="20"/>
          <w:szCs w:val="20"/>
          <w:lang w:val="en-GB" w:eastAsia="en-GB"/>
        </w:rPr>
        <w:t>T</w:t>
      </w:r>
      <w:r w:rsidRPr="002A65EB">
        <w:rPr>
          <w:rFonts w:eastAsia="Times New Roman"/>
          <w:iCs/>
          <w:sz w:val="20"/>
          <w:szCs w:val="20"/>
          <w:vertAlign w:val="subscript"/>
          <w:lang w:val="en-GB" w:eastAsia="en-GB"/>
        </w:rPr>
        <w:t>Event_DU</w:t>
      </w:r>
      <w:proofErr w:type="spellEnd"/>
      <w:r w:rsidRPr="002A65EB">
        <w:rPr>
          <w:rFonts w:eastAsia="Times New Roman"/>
          <w:iCs/>
          <w:sz w:val="20"/>
          <w:szCs w:val="20"/>
          <w:lang w:val="en-GB" w:eastAsia="en-GB"/>
        </w:rPr>
        <w:t xml:space="preserve"> + </w:t>
      </w:r>
      <w:proofErr w:type="spellStart"/>
      <w:r w:rsidRPr="002A65EB">
        <w:rPr>
          <w:rFonts w:eastAsia="Times New Roman"/>
          <w:sz w:val="20"/>
          <w:szCs w:val="20"/>
        </w:rPr>
        <w:t>T</w:t>
      </w:r>
      <w:r w:rsidRPr="002A65EB">
        <w:rPr>
          <w:rFonts w:eastAsia="Times New Roman"/>
          <w:sz w:val="20"/>
          <w:szCs w:val="20"/>
          <w:vertAlign w:val="subscript"/>
        </w:rPr>
        <w:t>measure</w:t>
      </w:r>
      <w:proofErr w:type="spellEnd"/>
      <w:r w:rsidRPr="002A65EB">
        <w:rPr>
          <w:rFonts w:eastAsia="Times New Roman"/>
          <w:sz w:val="20"/>
          <w:szCs w:val="20"/>
        </w:rPr>
        <w:t xml:space="preserve"> + </w:t>
      </w:r>
      <w:proofErr w:type="spellStart"/>
      <w:r w:rsidRPr="002A65EB">
        <w:rPr>
          <w:rFonts w:eastAsia="Times New Roman"/>
          <w:sz w:val="20"/>
          <w:szCs w:val="20"/>
          <w:lang w:val="en-GB"/>
        </w:rPr>
        <w:t>T</w:t>
      </w:r>
      <w:r w:rsidRPr="002A65EB">
        <w:rPr>
          <w:rFonts w:eastAsia="Times New Roman"/>
          <w:sz w:val="20"/>
          <w:szCs w:val="20"/>
          <w:vertAlign w:val="subscript"/>
          <w:lang w:val="en-GB"/>
        </w:rPr>
        <w:t>interrupt</w:t>
      </w:r>
      <w:proofErr w:type="spellEnd"/>
      <w:r w:rsidRPr="002A65EB">
        <w:rPr>
          <w:rFonts w:eastAsia="Times New Roman"/>
          <w:sz w:val="20"/>
          <w:szCs w:val="20"/>
          <w:lang w:val="en-GB"/>
        </w:rPr>
        <w:t xml:space="preserve"> </w:t>
      </w:r>
      <w:r w:rsidRPr="002A65EB">
        <w:rPr>
          <w:rFonts w:eastAsia="Times New Roman"/>
          <w:sz w:val="20"/>
          <w:szCs w:val="20"/>
        </w:rPr>
        <w:t xml:space="preserve">+ </w:t>
      </w:r>
      <w:proofErr w:type="spellStart"/>
      <w:r w:rsidRPr="002A65EB">
        <w:rPr>
          <w:rFonts w:eastAsia="Times New Roman"/>
          <w:sz w:val="20"/>
          <w:szCs w:val="20"/>
          <w:lang w:val="en-GB" w:eastAsia="en-GB"/>
        </w:rPr>
        <w:t>T</w:t>
      </w:r>
      <w:r w:rsidRPr="002A65EB">
        <w:rPr>
          <w:rFonts w:eastAsia="Times New Roman"/>
          <w:sz w:val="20"/>
          <w:szCs w:val="20"/>
          <w:vertAlign w:val="subscript"/>
          <w:lang w:val="en-GB" w:eastAsia="en-GB"/>
        </w:rPr>
        <w:t>CHO_execution</w:t>
      </w:r>
      <w:proofErr w:type="spellEnd"/>
    </w:p>
    <w:p w14:paraId="73E3DCF7" w14:textId="74B7408E" w:rsidR="0029034F" w:rsidRPr="0029034F" w:rsidRDefault="0029034F" w:rsidP="0029034F">
      <w:pPr>
        <w:spacing w:before="60"/>
        <w:rPr>
          <w:bCs/>
          <w:sz w:val="20"/>
          <w:szCs w:val="20"/>
        </w:rPr>
      </w:pPr>
      <w:r w:rsidRPr="0029034F">
        <w:rPr>
          <w:rFonts w:hint="eastAsia"/>
          <w:sz w:val="20"/>
          <w:szCs w:val="20"/>
          <w:lang w:val="en-GB"/>
        </w:rPr>
        <w:t>F</w:t>
      </w:r>
      <w:r w:rsidRPr="0029034F">
        <w:rPr>
          <w:sz w:val="20"/>
          <w:szCs w:val="20"/>
          <w:lang w:val="en-GB"/>
        </w:rPr>
        <w:t xml:space="preserve">or </w:t>
      </w:r>
      <w:proofErr w:type="spellStart"/>
      <w:r w:rsidRPr="0029034F">
        <w:rPr>
          <w:sz w:val="20"/>
          <w:szCs w:val="20"/>
          <w:lang w:val="en-GB"/>
        </w:rPr>
        <w:t>T</w:t>
      </w:r>
      <w:r>
        <w:rPr>
          <w:sz w:val="20"/>
          <w:szCs w:val="20"/>
          <w:vertAlign w:val="subscript"/>
          <w:lang w:val="en-GB"/>
        </w:rPr>
        <w:t>measure</w:t>
      </w:r>
      <w:proofErr w:type="spellEnd"/>
      <w:r>
        <w:rPr>
          <w:sz w:val="20"/>
          <w:szCs w:val="20"/>
          <w:vertAlign w:val="subscript"/>
          <w:lang w:val="en-GB"/>
        </w:rPr>
        <w:t xml:space="preserve"> </w:t>
      </w:r>
      <w:r>
        <w:rPr>
          <w:sz w:val="20"/>
          <w:szCs w:val="20"/>
          <w:lang w:val="en-GB"/>
        </w:rPr>
        <w:t>of intra-frequency handover,</w:t>
      </w:r>
    </w:p>
    <w:p w14:paraId="672EEAF2" w14:textId="71ADB4F7" w:rsidR="0029034F" w:rsidRPr="00F340F6" w:rsidRDefault="0029034F" w:rsidP="0029034F">
      <w:pPr>
        <w:pStyle w:val="B1"/>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w:t>
      </w:r>
    </w:p>
    <w:p w14:paraId="0DF82B85" w14:textId="77777777" w:rsidR="0029034F" w:rsidRDefault="0029034F" w:rsidP="0029034F">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C6C74FE" w14:textId="6A18E29D" w:rsidR="0029034F" w:rsidRPr="0029034F" w:rsidRDefault="0029034F" w:rsidP="0029034F">
      <w:pPr>
        <w:spacing w:before="60"/>
        <w:rPr>
          <w:bCs/>
          <w:sz w:val="20"/>
          <w:szCs w:val="20"/>
        </w:rPr>
      </w:pPr>
      <w:r w:rsidRPr="0029034F">
        <w:rPr>
          <w:rFonts w:hint="eastAsia"/>
          <w:sz w:val="20"/>
          <w:szCs w:val="20"/>
          <w:lang w:val="en-GB"/>
        </w:rPr>
        <w:t>F</w:t>
      </w:r>
      <w:r w:rsidRPr="0029034F">
        <w:rPr>
          <w:sz w:val="20"/>
          <w:szCs w:val="20"/>
          <w:lang w:val="en-GB"/>
        </w:rPr>
        <w:t xml:space="preserve">or </w:t>
      </w:r>
      <w:proofErr w:type="spellStart"/>
      <w:r w:rsidRPr="0029034F">
        <w:rPr>
          <w:sz w:val="20"/>
          <w:szCs w:val="20"/>
          <w:lang w:val="en-GB"/>
        </w:rPr>
        <w:t>T</w:t>
      </w:r>
      <w:r>
        <w:rPr>
          <w:sz w:val="20"/>
          <w:szCs w:val="20"/>
          <w:vertAlign w:val="subscript"/>
          <w:lang w:val="en-GB"/>
        </w:rPr>
        <w:t>measure</w:t>
      </w:r>
      <w:proofErr w:type="spellEnd"/>
      <w:r>
        <w:rPr>
          <w:sz w:val="20"/>
          <w:szCs w:val="20"/>
          <w:vertAlign w:val="subscript"/>
          <w:lang w:val="en-GB"/>
        </w:rPr>
        <w:t xml:space="preserve"> </w:t>
      </w:r>
      <w:r>
        <w:rPr>
          <w:sz w:val="20"/>
          <w:szCs w:val="20"/>
          <w:lang w:val="en-GB"/>
        </w:rPr>
        <w:t>of inter-frequency handover,</w:t>
      </w:r>
    </w:p>
    <w:p w14:paraId="0E58725A" w14:textId="66E90928" w:rsidR="0029034F" w:rsidRPr="00F340F6" w:rsidRDefault="0029034F" w:rsidP="0029034F">
      <w:pPr>
        <w:pStyle w:val="B1"/>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3C1B6A">
        <w:rPr>
          <w:lang w:val="en-US"/>
        </w:rPr>
        <w:t>.</w:t>
      </w:r>
    </w:p>
    <w:p w14:paraId="7227A063" w14:textId="578DE7C8" w:rsidR="0029034F" w:rsidRDefault="0029034F" w:rsidP="0029034F">
      <w:pPr>
        <w:pStyle w:val="B1"/>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10B66362" w14:textId="52B54986" w:rsidR="00507F27"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7: For the </w:t>
      </w:r>
      <w:r w:rsidRPr="00507F27">
        <w:rPr>
          <w:rFonts w:eastAsia="等线"/>
          <w:b/>
          <w:bCs/>
          <w:i/>
          <w:iCs/>
          <w:sz w:val="20"/>
          <w:szCs w:val="20"/>
        </w:rPr>
        <w:t xml:space="preserve">requirement </w:t>
      </w:r>
      <w:r>
        <w:rPr>
          <w:rFonts w:eastAsia="等线"/>
          <w:b/>
          <w:bCs/>
          <w:i/>
          <w:iCs/>
          <w:sz w:val="20"/>
          <w:szCs w:val="20"/>
        </w:rPr>
        <w:t>of</w:t>
      </w:r>
      <w:r w:rsidRPr="00507F27">
        <w:rPr>
          <w:rFonts w:eastAsia="等线"/>
          <w:b/>
          <w:bCs/>
          <w:i/>
          <w:iCs/>
          <w:sz w:val="20"/>
          <w:szCs w:val="20"/>
        </w:rPr>
        <w:t xml:space="preserve"> location-based CHO</w:t>
      </w:r>
      <w:r>
        <w:rPr>
          <w:rFonts w:eastAsia="等线"/>
          <w:b/>
          <w:bCs/>
          <w:i/>
          <w:iCs/>
          <w:sz w:val="20"/>
          <w:szCs w:val="20"/>
        </w:rPr>
        <w:t xml:space="preserve">, the definition of </w:t>
      </w:r>
      <w:proofErr w:type="spellStart"/>
      <w:r>
        <w:rPr>
          <w:rFonts w:eastAsia="等线"/>
          <w:b/>
          <w:bCs/>
          <w:i/>
          <w:iCs/>
          <w:sz w:val="20"/>
          <w:szCs w:val="20"/>
        </w:rPr>
        <w:t>T</w:t>
      </w:r>
      <w:r w:rsidRPr="00507F27">
        <w:rPr>
          <w:rFonts w:eastAsia="等线"/>
          <w:b/>
          <w:bCs/>
          <w:i/>
          <w:iCs/>
          <w:sz w:val="20"/>
          <w:szCs w:val="20"/>
          <w:vertAlign w:val="subscript"/>
        </w:rPr>
        <w:t>measure</w:t>
      </w:r>
      <w:proofErr w:type="spellEnd"/>
      <w:r>
        <w:rPr>
          <w:rFonts w:eastAsia="等线"/>
          <w:b/>
          <w:bCs/>
          <w:i/>
          <w:iCs/>
          <w:sz w:val="20"/>
          <w:szCs w:val="20"/>
        </w:rPr>
        <w:t xml:space="preserve"> should be revised, others can reuse the legacy.</w:t>
      </w:r>
    </w:p>
    <w:p w14:paraId="582027A5" w14:textId="77777777" w:rsidR="00507F27" w:rsidRPr="00507F27" w:rsidRDefault="00507F27" w:rsidP="00507F27">
      <w:pPr>
        <w:spacing w:before="60"/>
        <w:jc w:val="center"/>
        <w:rPr>
          <w:rFonts w:eastAsia="Times New Roman"/>
          <w:b/>
          <w:bCs/>
          <w:i/>
          <w:iCs/>
          <w:sz w:val="20"/>
          <w:szCs w:val="20"/>
          <w:vertAlign w:val="subscript"/>
          <w:lang w:val="en-GB" w:eastAsia="en-GB"/>
        </w:rPr>
      </w:pPr>
      <w:r w:rsidRPr="00507F27">
        <w:rPr>
          <w:rFonts w:eastAsia="Times New Roman"/>
          <w:b/>
          <w:bCs/>
          <w:i/>
          <w:iCs/>
          <w:sz w:val="20"/>
          <w:szCs w:val="20"/>
        </w:rPr>
        <w:t>D</w:t>
      </w:r>
      <w:r w:rsidRPr="00507F27">
        <w:rPr>
          <w:rFonts w:eastAsia="Times New Roman"/>
          <w:b/>
          <w:bCs/>
          <w:i/>
          <w:iCs/>
          <w:sz w:val="20"/>
          <w:szCs w:val="20"/>
          <w:vertAlign w:val="subscript"/>
        </w:rPr>
        <w:t>CHO</w:t>
      </w:r>
      <w:r w:rsidRPr="00507F27">
        <w:rPr>
          <w:rFonts w:eastAsia="Times New Roman"/>
          <w:b/>
          <w:bCs/>
          <w:i/>
          <w:iCs/>
          <w:sz w:val="20"/>
          <w:szCs w:val="20"/>
        </w:rPr>
        <w:t xml:space="preserve"> = T</w:t>
      </w:r>
      <w:r w:rsidRPr="00507F27">
        <w:rPr>
          <w:rFonts w:eastAsia="Times New Roman"/>
          <w:b/>
          <w:bCs/>
          <w:i/>
          <w:iCs/>
          <w:sz w:val="20"/>
          <w:szCs w:val="20"/>
          <w:vertAlign w:val="subscript"/>
        </w:rPr>
        <w:t>RRC</w:t>
      </w:r>
      <w:r w:rsidRPr="00507F27">
        <w:rPr>
          <w:rFonts w:eastAsia="Times New Roman"/>
          <w:b/>
          <w:bCs/>
          <w:i/>
          <w:iCs/>
          <w:sz w:val="20"/>
          <w:szCs w:val="20"/>
        </w:rPr>
        <w:t xml:space="preserve"> + </w:t>
      </w:r>
      <w:proofErr w:type="spellStart"/>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Event_DU</w:t>
      </w:r>
      <w:proofErr w:type="spellEnd"/>
      <w:r w:rsidRPr="00507F27">
        <w:rPr>
          <w:rFonts w:eastAsia="Times New Roman"/>
          <w:b/>
          <w:bCs/>
          <w:i/>
          <w:iCs/>
          <w:sz w:val="20"/>
          <w:szCs w:val="20"/>
          <w:lang w:val="en-GB" w:eastAsia="en-GB"/>
        </w:rPr>
        <w:t xml:space="preserve"> + </w:t>
      </w:r>
      <w:proofErr w:type="spellStart"/>
      <w:r w:rsidRPr="00507F27">
        <w:rPr>
          <w:rFonts w:eastAsia="Times New Roman"/>
          <w:b/>
          <w:bCs/>
          <w:i/>
          <w:iCs/>
          <w:sz w:val="20"/>
          <w:szCs w:val="20"/>
        </w:rPr>
        <w:t>T</w:t>
      </w:r>
      <w:r w:rsidRPr="00507F27">
        <w:rPr>
          <w:rFonts w:eastAsia="Times New Roman"/>
          <w:b/>
          <w:bCs/>
          <w:i/>
          <w:iCs/>
          <w:sz w:val="20"/>
          <w:szCs w:val="20"/>
          <w:vertAlign w:val="subscript"/>
        </w:rPr>
        <w:t>measure</w:t>
      </w:r>
      <w:proofErr w:type="spellEnd"/>
      <w:r w:rsidRPr="00507F27">
        <w:rPr>
          <w:rFonts w:eastAsia="Times New Roman"/>
          <w:b/>
          <w:bCs/>
          <w:i/>
          <w:iCs/>
          <w:sz w:val="20"/>
          <w:szCs w:val="20"/>
        </w:rPr>
        <w:t xml:space="preserve"> + </w:t>
      </w:r>
      <w:proofErr w:type="spellStart"/>
      <w:r w:rsidRPr="00507F27">
        <w:rPr>
          <w:rFonts w:eastAsia="Times New Roman"/>
          <w:b/>
          <w:bCs/>
          <w:i/>
          <w:iCs/>
          <w:sz w:val="20"/>
          <w:szCs w:val="20"/>
          <w:lang w:val="en-GB"/>
        </w:rPr>
        <w:t>T</w:t>
      </w:r>
      <w:r w:rsidRPr="00507F27">
        <w:rPr>
          <w:rFonts w:eastAsia="Times New Roman"/>
          <w:b/>
          <w:bCs/>
          <w:i/>
          <w:iCs/>
          <w:sz w:val="20"/>
          <w:szCs w:val="20"/>
          <w:vertAlign w:val="subscript"/>
          <w:lang w:val="en-GB"/>
        </w:rPr>
        <w:t>interrupt</w:t>
      </w:r>
      <w:proofErr w:type="spellEnd"/>
      <w:r w:rsidRPr="00507F27">
        <w:rPr>
          <w:rFonts w:eastAsia="Times New Roman"/>
          <w:b/>
          <w:bCs/>
          <w:i/>
          <w:iCs/>
          <w:sz w:val="20"/>
          <w:szCs w:val="20"/>
          <w:lang w:val="en-GB"/>
        </w:rPr>
        <w:t xml:space="preserve"> </w:t>
      </w:r>
      <w:r w:rsidRPr="00507F27">
        <w:rPr>
          <w:rFonts w:eastAsia="Times New Roman"/>
          <w:b/>
          <w:bCs/>
          <w:i/>
          <w:iCs/>
          <w:sz w:val="20"/>
          <w:szCs w:val="20"/>
        </w:rPr>
        <w:t xml:space="preserve">+ </w:t>
      </w:r>
      <w:proofErr w:type="spellStart"/>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CHO_execution</w:t>
      </w:r>
      <w:proofErr w:type="spellEnd"/>
    </w:p>
    <w:p w14:paraId="649DD568" w14:textId="77777777" w:rsidR="00507F27" w:rsidRPr="00507F27" w:rsidRDefault="00507F27" w:rsidP="00507F27">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 xml:space="preserve">or </w:t>
      </w:r>
      <w:proofErr w:type="spellStart"/>
      <w:r w:rsidRPr="00507F27">
        <w:rPr>
          <w:b/>
          <w:bCs/>
          <w:i/>
          <w:iCs/>
          <w:sz w:val="20"/>
          <w:szCs w:val="20"/>
          <w:lang w:val="en-GB"/>
        </w:rPr>
        <w:t>T</w:t>
      </w:r>
      <w:r w:rsidRPr="00507F27">
        <w:rPr>
          <w:b/>
          <w:bCs/>
          <w:i/>
          <w:iCs/>
          <w:sz w:val="20"/>
          <w:szCs w:val="20"/>
          <w:vertAlign w:val="subscript"/>
          <w:lang w:val="en-GB"/>
        </w:rPr>
        <w:t>measure</w:t>
      </w:r>
      <w:proofErr w:type="spellEnd"/>
      <w:r w:rsidRPr="00507F27">
        <w:rPr>
          <w:b/>
          <w:bCs/>
          <w:i/>
          <w:iCs/>
          <w:sz w:val="20"/>
          <w:szCs w:val="20"/>
          <w:vertAlign w:val="subscript"/>
          <w:lang w:val="en-GB"/>
        </w:rPr>
        <w:t xml:space="preserve"> </w:t>
      </w:r>
      <w:r w:rsidRPr="00507F27">
        <w:rPr>
          <w:b/>
          <w:bCs/>
          <w:i/>
          <w:iCs/>
          <w:sz w:val="20"/>
          <w:szCs w:val="20"/>
          <w:lang w:val="en-GB"/>
        </w:rPr>
        <w:t>of intra-frequency handover,</w:t>
      </w:r>
    </w:p>
    <w:p w14:paraId="1610E946"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earlier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identify_intra_without_index</w:t>
      </w:r>
      <w:proofErr w:type="spellEnd"/>
      <w:r w:rsidRPr="00507F27">
        <w:rPr>
          <w:b/>
          <w:bCs/>
          <w:i/>
          <w:iCs/>
          <w:lang w:val="en-US"/>
        </w:rPr>
        <w:t xml:space="preserve">, then the measurement time delay equal to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identify_intra_without_index</w:t>
      </w:r>
      <w:proofErr w:type="spellEnd"/>
      <w:r w:rsidRPr="00507F27">
        <w:rPr>
          <w:b/>
          <w:bCs/>
          <w:i/>
          <w:iCs/>
          <w:lang w:val="en-US"/>
        </w:rPr>
        <w:t>.</w:t>
      </w:r>
    </w:p>
    <w:p w14:paraId="21D1EAE3"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is later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plus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identify_intra_without_index</w:t>
      </w:r>
      <w:proofErr w:type="spellEnd"/>
      <w:r w:rsidRPr="00507F27">
        <w:rPr>
          <w:b/>
          <w:bCs/>
          <w:i/>
          <w:iCs/>
          <w:lang w:val="en-US"/>
        </w:rPr>
        <w:t xml:space="preserve"> for intra-frequency handover, then the measurement time delay equal to the time from the end of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until time when both condition D1-1 and condition D1-2 are fulfilled.</w:t>
      </w:r>
    </w:p>
    <w:p w14:paraId="0D2CD2BF" w14:textId="77777777" w:rsidR="00507F27" w:rsidRPr="00507F27" w:rsidRDefault="00507F27" w:rsidP="00507F27">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 xml:space="preserve">or </w:t>
      </w:r>
      <w:proofErr w:type="spellStart"/>
      <w:r w:rsidRPr="00507F27">
        <w:rPr>
          <w:b/>
          <w:bCs/>
          <w:i/>
          <w:iCs/>
          <w:sz w:val="20"/>
          <w:szCs w:val="20"/>
          <w:lang w:val="en-GB"/>
        </w:rPr>
        <w:t>T</w:t>
      </w:r>
      <w:r w:rsidRPr="00507F27">
        <w:rPr>
          <w:b/>
          <w:bCs/>
          <w:i/>
          <w:iCs/>
          <w:sz w:val="20"/>
          <w:szCs w:val="20"/>
          <w:vertAlign w:val="subscript"/>
          <w:lang w:val="en-GB"/>
        </w:rPr>
        <w:t>measure</w:t>
      </w:r>
      <w:proofErr w:type="spellEnd"/>
      <w:r w:rsidRPr="00507F27">
        <w:rPr>
          <w:b/>
          <w:bCs/>
          <w:i/>
          <w:iCs/>
          <w:sz w:val="20"/>
          <w:szCs w:val="20"/>
          <w:vertAlign w:val="subscript"/>
          <w:lang w:val="en-GB"/>
        </w:rPr>
        <w:t xml:space="preserve"> </w:t>
      </w:r>
      <w:r w:rsidRPr="00507F27">
        <w:rPr>
          <w:b/>
          <w:bCs/>
          <w:i/>
          <w:iCs/>
          <w:sz w:val="20"/>
          <w:szCs w:val="20"/>
          <w:lang w:val="en-GB"/>
        </w:rPr>
        <w:t>of inter-frequency handover,</w:t>
      </w:r>
    </w:p>
    <w:p w14:paraId="0B9D996B"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earlier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proofErr w:type="spellEnd"/>
      <w:r w:rsidRPr="00507F27">
        <w:rPr>
          <w:b/>
          <w:bCs/>
          <w:i/>
          <w:iCs/>
          <w:lang w:val="en-US"/>
        </w:rPr>
        <w:t xml:space="preserve">, then the measurement time delay equal to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proofErr w:type="spellEnd"/>
      <w:r w:rsidRPr="00507F27">
        <w:rPr>
          <w:b/>
          <w:bCs/>
          <w:i/>
          <w:iCs/>
          <w:lang w:val="en-US"/>
        </w:rPr>
        <w:t>.</w:t>
      </w:r>
    </w:p>
    <w:p w14:paraId="0F5EDB8C" w14:textId="60FE6555"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later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plus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proofErr w:type="spellEnd"/>
      <w:r w:rsidRPr="00507F27">
        <w:rPr>
          <w:b/>
          <w:bCs/>
          <w:i/>
          <w:iCs/>
          <w:lang w:val="en-US"/>
        </w:rPr>
        <w:t xml:space="preserve">, then the measurement time delay equal to the time from the end of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until time of both condition D1-1 and condition D1-2 are fulfilled.</w:t>
      </w:r>
    </w:p>
    <w:bookmarkEnd w:id="6"/>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7"/>
      <w:bookmarkEnd w:id="8"/>
    </w:p>
    <w:p w14:paraId="3F35605E" w14:textId="77777777" w:rsidR="00507F27"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r w:rsidRPr="004433DD">
        <w:rPr>
          <w:rFonts w:eastAsia="等线"/>
          <w:b/>
          <w:bCs/>
          <w:i/>
          <w:iCs/>
          <w:sz w:val="20"/>
          <w:szCs w:val="20"/>
        </w:rPr>
        <w:t>Introduce distance</w:t>
      </w:r>
      <w:r>
        <w:rPr>
          <w:rFonts w:eastAsia="等线"/>
          <w:b/>
          <w:bCs/>
          <w:i/>
          <w:iCs/>
          <w:sz w:val="20"/>
          <w:szCs w:val="20"/>
        </w:rPr>
        <w:t>-</w:t>
      </w:r>
      <w:r w:rsidRPr="004433DD">
        <w:rPr>
          <w:rFonts w:eastAsia="等线"/>
          <w:b/>
          <w:bCs/>
          <w:i/>
          <w:iCs/>
          <w:sz w:val="20"/>
          <w:szCs w:val="20"/>
        </w:rPr>
        <w:t>based triggering as an additional condition for intra- and inter-frequency cell measurement</w:t>
      </w:r>
      <w:r>
        <w:rPr>
          <w:rFonts w:eastAsia="等线"/>
          <w:b/>
          <w:bCs/>
          <w:i/>
          <w:iCs/>
          <w:sz w:val="20"/>
          <w:szCs w:val="20"/>
        </w:rPr>
        <w:t xml:space="preserve"> as follows, whether and how to configure the feature is up to network implementation</w:t>
      </w:r>
    </w:p>
    <w:p w14:paraId="7DBEC040" w14:textId="77777777" w:rsidR="00507F27" w:rsidRPr="001626C6" w:rsidRDefault="00507F27" w:rsidP="00507F27">
      <w:pPr>
        <w:pStyle w:val="af9"/>
        <w:numPr>
          <w:ilvl w:val="0"/>
          <w:numId w:val="25"/>
        </w:numPr>
        <w:spacing w:before="60"/>
        <w:ind w:left="935" w:firstLineChars="0" w:hanging="357"/>
        <w:rPr>
          <w:b/>
          <w:bCs/>
          <w:i/>
          <w:iCs/>
          <w:sz w:val="20"/>
          <w:szCs w:val="20"/>
        </w:rPr>
      </w:pPr>
      <w:r w:rsidRPr="001626C6">
        <w:rPr>
          <w:b/>
          <w:bCs/>
          <w:i/>
          <w:iCs/>
          <w:sz w:val="20"/>
          <w:szCs w:val="20"/>
        </w:rPr>
        <w:t xml:space="preserve">If </w:t>
      </w:r>
      <w:proofErr w:type="spellStart"/>
      <w:r w:rsidRPr="001626C6">
        <w:rPr>
          <w:b/>
          <w:bCs/>
          <w:i/>
          <w:iCs/>
          <w:sz w:val="20"/>
          <w:szCs w:val="20"/>
        </w:rPr>
        <w:t>Srxlev</w:t>
      </w:r>
      <w:proofErr w:type="spellEnd"/>
      <w:r w:rsidRPr="001626C6">
        <w:rPr>
          <w:b/>
          <w:bCs/>
          <w:i/>
          <w:iCs/>
          <w:sz w:val="20"/>
          <w:szCs w:val="20"/>
        </w:rPr>
        <w:t xml:space="preserve"> &gt; S</w:t>
      </w:r>
      <w:r w:rsidRPr="001626C6">
        <w:rPr>
          <w:b/>
          <w:bCs/>
          <w:i/>
          <w:iCs/>
          <w:sz w:val="20"/>
          <w:szCs w:val="20"/>
          <w:vertAlign w:val="subscript"/>
        </w:rPr>
        <w:t>(non)</w:t>
      </w:r>
      <w:proofErr w:type="spellStart"/>
      <w:r w:rsidRPr="001626C6">
        <w:rPr>
          <w:b/>
          <w:bCs/>
          <w:i/>
          <w:iCs/>
          <w:sz w:val="20"/>
          <w:szCs w:val="20"/>
          <w:vertAlign w:val="subscript"/>
        </w:rPr>
        <w:t>IntraSearchP</w:t>
      </w:r>
      <w:proofErr w:type="spellEnd"/>
      <w:r w:rsidRPr="001626C6">
        <w:rPr>
          <w:b/>
          <w:bCs/>
          <w:i/>
          <w:iCs/>
          <w:sz w:val="20"/>
          <w:szCs w:val="20"/>
        </w:rPr>
        <w:t xml:space="preserve"> and </w:t>
      </w:r>
      <w:proofErr w:type="spellStart"/>
      <w:r w:rsidRPr="001626C6">
        <w:rPr>
          <w:b/>
          <w:bCs/>
          <w:i/>
          <w:iCs/>
          <w:sz w:val="20"/>
          <w:szCs w:val="20"/>
        </w:rPr>
        <w:t>Squal</w:t>
      </w:r>
      <w:proofErr w:type="spellEnd"/>
      <w:r w:rsidRPr="001626C6">
        <w:rPr>
          <w:b/>
          <w:bCs/>
          <w:i/>
          <w:iCs/>
          <w:sz w:val="20"/>
          <w:szCs w:val="20"/>
        </w:rPr>
        <w:t xml:space="preserve"> &gt; S</w:t>
      </w:r>
      <w:r w:rsidRPr="001626C6">
        <w:rPr>
          <w:b/>
          <w:bCs/>
          <w:i/>
          <w:iCs/>
          <w:sz w:val="20"/>
          <w:szCs w:val="20"/>
          <w:vertAlign w:val="subscript"/>
        </w:rPr>
        <w:t>(non)</w:t>
      </w:r>
      <w:proofErr w:type="spellStart"/>
      <w:r w:rsidRPr="001626C6">
        <w:rPr>
          <w:b/>
          <w:bCs/>
          <w:i/>
          <w:iCs/>
          <w:sz w:val="20"/>
          <w:szCs w:val="20"/>
          <w:vertAlign w:val="subscript"/>
        </w:rPr>
        <w:t>IntraSearchQ</w:t>
      </w:r>
      <w:proofErr w:type="spellEnd"/>
      <w:r w:rsidRPr="001626C6">
        <w:rPr>
          <w:b/>
          <w:bCs/>
          <w:i/>
          <w:iCs/>
          <w:sz w:val="20"/>
          <w:szCs w:val="20"/>
        </w:rPr>
        <w:t xml:space="preserve">, and the distance between UE and serving cell reference location is smaller than </w:t>
      </w:r>
      <w:proofErr w:type="spellStart"/>
      <w:r w:rsidRPr="001626C6">
        <w:rPr>
          <w:b/>
          <w:bCs/>
          <w:i/>
          <w:iCs/>
          <w:sz w:val="20"/>
          <w:szCs w:val="20"/>
        </w:rPr>
        <w:t>distanceThresh</w:t>
      </w:r>
      <w:proofErr w:type="spellEnd"/>
      <w:r w:rsidRPr="001626C6">
        <w:rPr>
          <w:b/>
          <w:bCs/>
          <w:i/>
          <w:iCs/>
          <w:sz w:val="20"/>
          <w:szCs w:val="20"/>
        </w:rPr>
        <w:t xml:space="preserve"> if </w:t>
      </w:r>
      <w:proofErr w:type="spellStart"/>
      <w:r w:rsidRPr="001626C6">
        <w:rPr>
          <w:b/>
          <w:bCs/>
          <w:i/>
          <w:iCs/>
          <w:sz w:val="20"/>
          <w:szCs w:val="20"/>
        </w:rPr>
        <w:t>distanceThresh</w:t>
      </w:r>
      <w:proofErr w:type="spellEnd"/>
      <w:r w:rsidRPr="001626C6">
        <w:rPr>
          <w:b/>
          <w:bCs/>
          <w:i/>
          <w:iCs/>
          <w:sz w:val="20"/>
          <w:szCs w:val="20"/>
        </w:rPr>
        <w:t xml:space="preserve"> is configured and UE has location information, then the UE shall search for inter/intra-frequency layers of higher priority.</w:t>
      </w:r>
    </w:p>
    <w:p w14:paraId="19E249BE" w14:textId="77777777" w:rsidR="00507F27" w:rsidRDefault="00507F27" w:rsidP="00507F27">
      <w:pPr>
        <w:pStyle w:val="af9"/>
        <w:numPr>
          <w:ilvl w:val="0"/>
          <w:numId w:val="25"/>
        </w:numPr>
        <w:spacing w:before="60"/>
        <w:ind w:left="935" w:firstLineChars="0" w:hanging="357"/>
        <w:rPr>
          <w:b/>
          <w:bCs/>
          <w:i/>
          <w:iCs/>
          <w:sz w:val="20"/>
          <w:szCs w:val="20"/>
        </w:rPr>
      </w:pPr>
      <w:r w:rsidRPr="001626C6">
        <w:rPr>
          <w:b/>
          <w:bCs/>
          <w:i/>
          <w:iCs/>
          <w:sz w:val="20"/>
          <w:szCs w:val="20"/>
        </w:rPr>
        <w:t xml:space="preserve">If </w:t>
      </w:r>
      <w:proofErr w:type="spellStart"/>
      <w:r w:rsidRPr="001626C6">
        <w:rPr>
          <w:b/>
          <w:bCs/>
          <w:i/>
          <w:iCs/>
          <w:sz w:val="20"/>
          <w:szCs w:val="20"/>
        </w:rPr>
        <w:t>Srxlev</w:t>
      </w:r>
      <w:proofErr w:type="spellEnd"/>
      <w:r w:rsidRPr="001626C6">
        <w:rPr>
          <w:b/>
          <w:bCs/>
          <w:i/>
          <w:iCs/>
          <w:sz w:val="20"/>
          <w:szCs w:val="20"/>
        </w:rPr>
        <w:t xml:space="preserve"> ≤ S</w:t>
      </w:r>
      <w:r w:rsidRPr="001626C6">
        <w:rPr>
          <w:b/>
          <w:bCs/>
          <w:i/>
          <w:iCs/>
          <w:sz w:val="20"/>
          <w:szCs w:val="20"/>
          <w:vertAlign w:val="subscript"/>
        </w:rPr>
        <w:t>(non)</w:t>
      </w:r>
      <w:proofErr w:type="spellStart"/>
      <w:r w:rsidRPr="001626C6">
        <w:rPr>
          <w:b/>
          <w:bCs/>
          <w:i/>
          <w:iCs/>
          <w:sz w:val="20"/>
          <w:szCs w:val="20"/>
          <w:vertAlign w:val="subscript"/>
        </w:rPr>
        <w:t>IntraSearchP</w:t>
      </w:r>
      <w:proofErr w:type="spellEnd"/>
      <w:r w:rsidRPr="001626C6">
        <w:rPr>
          <w:b/>
          <w:bCs/>
          <w:i/>
          <w:iCs/>
          <w:sz w:val="20"/>
          <w:szCs w:val="20"/>
        </w:rPr>
        <w:t xml:space="preserve"> or </w:t>
      </w:r>
      <w:proofErr w:type="spellStart"/>
      <w:r w:rsidRPr="001626C6">
        <w:rPr>
          <w:b/>
          <w:bCs/>
          <w:i/>
          <w:iCs/>
          <w:sz w:val="20"/>
          <w:szCs w:val="20"/>
        </w:rPr>
        <w:t>Squal</w:t>
      </w:r>
      <w:proofErr w:type="spellEnd"/>
      <w:r w:rsidRPr="001626C6">
        <w:rPr>
          <w:b/>
          <w:bCs/>
          <w:i/>
          <w:iCs/>
          <w:sz w:val="20"/>
          <w:szCs w:val="20"/>
        </w:rPr>
        <w:t xml:space="preserve"> ≤ S</w:t>
      </w:r>
      <w:r w:rsidRPr="001626C6">
        <w:rPr>
          <w:b/>
          <w:bCs/>
          <w:i/>
          <w:iCs/>
          <w:sz w:val="20"/>
          <w:szCs w:val="20"/>
          <w:vertAlign w:val="subscript"/>
        </w:rPr>
        <w:t>(non)</w:t>
      </w:r>
      <w:proofErr w:type="spellStart"/>
      <w:r w:rsidRPr="001626C6">
        <w:rPr>
          <w:b/>
          <w:bCs/>
          <w:i/>
          <w:iCs/>
          <w:sz w:val="20"/>
          <w:szCs w:val="20"/>
          <w:vertAlign w:val="subscript"/>
        </w:rPr>
        <w:t>IntraSearchQ</w:t>
      </w:r>
      <w:proofErr w:type="spellEnd"/>
      <w:r w:rsidRPr="001626C6">
        <w:rPr>
          <w:b/>
          <w:bCs/>
          <w:i/>
          <w:iCs/>
          <w:sz w:val="20"/>
          <w:szCs w:val="20"/>
        </w:rPr>
        <w:t xml:space="preserve">, or the distance between UE and serving cell reference location is larger than </w:t>
      </w:r>
      <w:proofErr w:type="spellStart"/>
      <w:r w:rsidRPr="001626C6">
        <w:rPr>
          <w:b/>
          <w:bCs/>
          <w:i/>
          <w:iCs/>
          <w:sz w:val="20"/>
          <w:szCs w:val="20"/>
        </w:rPr>
        <w:t>distanceThresh</w:t>
      </w:r>
      <w:proofErr w:type="spellEnd"/>
      <w:r w:rsidRPr="001626C6">
        <w:rPr>
          <w:b/>
          <w:bCs/>
          <w:i/>
          <w:iCs/>
          <w:sz w:val="20"/>
          <w:szCs w:val="20"/>
        </w:rPr>
        <w:t xml:space="preserve"> if </w:t>
      </w:r>
      <w:proofErr w:type="spellStart"/>
      <w:r w:rsidRPr="001626C6">
        <w:rPr>
          <w:b/>
          <w:bCs/>
          <w:i/>
          <w:iCs/>
          <w:sz w:val="20"/>
          <w:szCs w:val="20"/>
        </w:rPr>
        <w:t>distanceThresh</w:t>
      </w:r>
      <w:proofErr w:type="spellEnd"/>
      <w:r w:rsidRPr="001626C6">
        <w:rPr>
          <w:b/>
          <w:bCs/>
          <w:i/>
          <w:iCs/>
          <w:sz w:val="20"/>
          <w:szCs w:val="20"/>
        </w:rPr>
        <w:t xml:space="preserve"> is configured and UE has location information, then the UE shall search for and measure inter/intra-frequency layers of higher, equal or lower priority in preparation for possible reselection</w:t>
      </w:r>
      <w:r>
        <w:rPr>
          <w:b/>
          <w:bCs/>
          <w:i/>
          <w:iCs/>
          <w:sz w:val="20"/>
          <w:szCs w:val="20"/>
        </w:rPr>
        <w:t>.</w:t>
      </w:r>
    </w:p>
    <w:p w14:paraId="1933C67B" w14:textId="77777777" w:rsidR="00507F27" w:rsidRPr="001626C6" w:rsidRDefault="00507F27" w:rsidP="00507F27">
      <w:pPr>
        <w:pStyle w:val="af9"/>
        <w:numPr>
          <w:ilvl w:val="0"/>
          <w:numId w:val="25"/>
        </w:numPr>
        <w:spacing w:before="60"/>
        <w:ind w:left="935" w:firstLineChars="0" w:hanging="357"/>
        <w:rPr>
          <w:b/>
          <w:i/>
          <w:iCs/>
          <w:sz w:val="20"/>
          <w:szCs w:val="20"/>
        </w:rPr>
      </w:pPr>
      <w:r w:rsidRPr="001626C6">
        <w:rPr>
          <w:b/>
          <w:i/>
          <w:iCs/>
          <w:sz w:val="20"/>
          <w:szCs w:val="20"/>
        </w:rPr>
        <w:t>I</w:t>
      </w:r>
      <w:r w:rsidRPr="001626C6">
        <w:rPr>
          <w:rFonts w:hint="eastAsia"/>
          <w:b/>
          <w:i/>
          <w:iCs/>
          <w:sz w:val="20"/>
          <w:szCs w:val="20"/>
        </w:rPr>
        <w:t>f</w:t>
      </w:r>
      <w:r w:rsidRPr="001626C6">
        <w:rPr>
          <w:b/>
          <w:i/>
          <w:iCs/>
          <w:sz w:val="20"/>
          <w:szCs w:val="20"/>
        </w:rPr>
        <w:t xml:space="preserve"> SIB19 could be reused based on RAN2’s feedback, then reference location and </w:t>
      </w:r>
      <w:proofErr w:type="spellStart"/>
      <w:r w:rsidRPr="001626C6">
        <w:rPr>
          <w:b/>
          <w:i/>
          <w:iCs/>
          <w:sz w:val="20"/>
          <w:szCs w:val="20"/>
        </w:rPr>
        <w:t>distanceThresh</w:t>
      </w:r>
      <w:proofErr w:type="spellEnd"/>
      <w:r w:rsidRPr="001626C6">
        <w:rPr>
          <w:b/>
          <w:i/>
          <w:iCs/>
          <w:sz w:val="20"/>
          <w:szCs w:val="20"/>
        </w:rPr>
        <w:t xml:space="preserve"> can be signaled by referenceLocation-r17 and distanceThresh-r17 respectively</w:t>
      </w:r>
      <w:r>
        <w:rPr>
          <w:b/>
          <w:i/>
          <w:iCs/>
          <w:sz w:val="20"/>
          <w:szCs w:val="20"/>
        </w:rPr>
        <w:t xml:space="preserve">. </w:t>
      </w:r>
      <w:r w:rsidRPr="0033718B">
        <w:rPr>
          <w:b/>
          <w:i/>
          <w:iCs/>
          <w:sz w:val="20"/>
          <w:szCs w:val="20"/>
        </w:rPr>
        <w:t>If SIB19 could not be reused, then new signaling should be designed which needs RAN2</w:t>
      </w:r>
      <w:r>
        <w:rPr>
          <w:b/>
          <w:i/>
          <w:iCs/>
          <w:sz w:val="20"/>
          <w:szCs w:val="20"/>
        </w:rPr>
        <w:t>’s</w:t>
      </w:r>
      <w:r w:rsidRPr="0033718B">
        <w:rPr>
          <w:b/>
          <w:i/>
          <w:iCs/>
          <w:sz w:val="20"/>
          <w:szCs w:val="20"/>
        </w:rPr>
        <w:t xml:space="preserve"> work.</w:t>
      </w:r>
    </w:p>
    <w:p w14:paraId="2013E1EE" w14:textId="77777777" w:rsidR="00507F27" w:rsidRDefault="00507F27" w:rsidP="00507F27">
      <w:pPr>
        <w:tabs>
          <w:tab w:val="left" w:pos="1134"/>
        </w:tabs>
        <w:spacing w:before="60"/>
        <w:jc w:val="both"/>
        <w:rPr>
          <w:rFonts w:eastAsia="等线"/>
          <w:b/>
          <w:bCs/>
          <w:i/>
          <w:iCs/>
          <w:sz w:val="20"/>
          <w:szCs w:val="20"/>
        </w:rPr>
      </w:pPr>
      <w:r>
        <w:rPr>
          <w:rFonts w:eastAsia="等线"/>
          <w:b/>
          <w:bCs/>
          <w:i/>
          <w:iCs/>
          <w:sz w:val="20"/>
          <w:szCs w:val="20"/>
        </w:rPr>
        <w:t>Proposal 2</w:t>
      </w:r>
      <w:r w:rsidRPr="005C25A8">
        <w:rPr>
          <w:rFonts w:eastAsia="等线"/>
          <w:b/>
          <w:bCs/>
          <w:i/>
          <w:iCs/>
          <w:sz w:val="20"/>
          <w:szCs w:val="20"/>
        </w:rPr>
        <w:t xml:space="preserve">: </w:t>
      </w:r>
      <w:r w:rsidRPr="00681194">
        <w:rPr>
          <w:rFonts w:eastAsia="等线"/>
          <w:b/>
          <w:bCs/>
          <w:i/>
          <w:iCs/>
          <w:sz w:val="20"/>
          <w:szCs w:val="20"/>
        </w:rPr>
        <w:t xml:space="preserve">New NW configuration </w:t>
      </w:r>
      <w:r w:rsidRPr="00681194">
        <w:rPr>
          <w:rFonts w:eastAsia="等线" w:hint="eastAsia"/>
          <w:b/>
          <w:bCs/>
          <w:i/>
          <w:iCs/>
          <w:sz w:val="20"/>
          <w:szCs w:val="20"/>
        </w:rPr>
        <w:t>flag</w:t>
      </w:r>
      <w:r w:rsidRPr="00681194">
        <w:rPr>
          <w:rFonts w:eastAsia="等线"/>
          <w:b/>
          <w:bCs/>
          <w:i/>
          <w:iCs/>
          <w:sz w:val="20"/>
          <w:szCs w:val="20"/>
        </w:rPr>
        <w:t xml:space="preserve"> for enhanced requirements should be introduced</w:t>
      </w:r>
      <w:r>
        <w:rPr>
          <w:rFonts w:eastAsia="等线"/>
          <w:b/>
          <w:bCs/>
          <w:i/>
          <w:iCs/>
          <w:sz w:val="20"/>
          <w:szCs w:val="20"/>
        </w:rPr>
        <w:t xml:space="preserve"> for ATG network</w:t>
      </w:r>
    </w:p>
    <w:p w14:paraId="35CF1EC2" w14:textId="77777777" w:rsidR="00507F27" w:rsidRDefault="00507F27" w:rsidP="00507F27">
      <w:pPr>
        <w:tabs>
          <w:tab w:val="left" w:pos="1134"/>
        </w:tabs>
        <w:spacing w:before="60"/>
        <w:jc w:val="both"/>
        <w:rPr>
          <w:rFonts w:eastAsia="等线"/>
          <w:b/>
          <w:bCs/>
          <w:i/>
          <w:iCs/>
          <w:sz w:val="20"/>
          <w:szCs w:val="20"/>
        </w:rPr>
      </w:pPr>
      <w:r>
        <w:rPr>
          <w:rFonts w:eastAsia="等线"/>
          <w:b/>
          <w:bCs/>
          <w:i/>
          <w:iCs/>
          <w:sz w:val="20"/>
          <w:szCs w:val="20"/>
        </w:rPr>
        <w:t xml:space="preserve">Proposal 3: </w:t>
      </w:r>
      <w:r w:rsidRPr="00681194">
        <w:rPr>
          <w:rFonts w:eastAsia="等线"/>
          <w:b/>
          <w:bCs/>
          <w:i/>
          <w:iCs/>
          <w:sz w:val="20"/>
          <w:szCs w:val="20"/>
        </w:rPr>
        <w:t>An optional UE capability for enhanced requirements should be introduced for ATG network</w:t>
      </w:r>
      <w:r>
        <w:rPr>
          <w:rFonts w:eastAsia="等线"/>
          <w:b/>
          <w:bCs/>
          <w:i/>
          <w:iCs/>
          <w:sz w:val="20"/>
          <w:szCs w:val="20"/>
        </w:rPr>
        <w:t xml:space="preserve"> </w:t>
      </w:r>
    </w:p>
    <w:p w14:paraId="65DBD443" w14:textId="77777777" w:rsidR="00507F27" w:rsidRPr="003B17EE" w:rsidRDefault="00507F27" w:rsidP="00507F27">
      <w:pPr>
        <w:tabs>
          <w:tab w:val="left" w:pos="1134"/>
        </w:tabs>
        <w:spacing w:before="60"/>
        <w:jc w:val="both"/>
        <w:rPr>
          <w:rFonts w:eastAsia="等线"/>
          <w:b/>
          <w:bCs/>
          <w:i/>
          <w:iCs/>
          <w:sz w:val="20"/>
          <w:szCs w:val="20"/>
        </w:rPr>
      </w:pPr>
      <w:r>
        <w:rPr>
          <w:rFonts w:eastAsia="等线"/>
          <w:b/>
          <w:bCs/>
          <w:i/>
          <w:iCs/>
          <w:sz w:val="20"/>
          <w:szCs w:val="20"/>
        </w:rPr>
        <w:t xml:space="preserve">Proposal 4: </w:t>
      </w:r>
      <w:r w:rsidRPr="003B17EE">
        <w:rPr>
          <w:rFonts w:eastAsia="等线" w:hint="eastAsia"/>
          <w:b/>
          <w:bCs/>
          <w:i/>
          <w:iCs/>
          <w:sz w:val="20"/>
          <w:szCs w:val="20"/>
        </w:rPr>
        <w:t>I</w:t>
      </w:r>
      <w:r w:rsidRPr="003B17EE">
        <w:rPr>
          <w:rFonts w:eastAsia="等线"/>
          <w:b/>
          <w:bCs/>
          <w:i/>
          <w:iCs/>
          <w:sz w:val="20"/>
          <w:szCs w:val="20"/>
        </w:rPr>
        <w:t>f UE is configured with [NW configuration flag for enhanced requirements], and the UE supports [capability for enhanced requirements], the R16 HST cell-reselection requirement should be applied.</w:t>
      </w:r>
      <w:r w:rsidRPr="00681194">
        <w:rPr>
          <w:rFonts w:eastAsia="等线"/>
          <w:b/>
          <w:bCs/>
          <w:i/>
          <w:iCs/>
          <w:sz w:val="20"/>
          <w:szCs w:val="20"/>
        </w:rPr>
        <w:t xml:space="preserve"> </w:t>
      </w:r>
      <w:r w:rsidRPr="003B17EE">
        <w:rPr>
          <w:rFonts w:eastAsia="等线"/>
          <w:b/>
          <w:bCs/>
          <w:i/>
          <w:iCs/>
          <w:sz w:val="20"/>
          <w:szCs w:val="20"/>
        </w:rPr>
        <w:t>For other cases, the legacy R15 cell-reselection requirement should be applied</w:t>
      </w:r>
      <w:r>
        <w:rPr>
          <w:rFonts w:eastAsia="等线"/>
          <w:b/>
          <w:bCs/>
          <w:i/>
          <w:iCs/>
          <w:sz w:val="20"/>
          <w:szCs w:val="20"/>
        </w:rPr>
        <w:t>.</w:t>
      </w:r>
    </w:p>
    <w:p w14:paraId="0FA7FB17" w14:textId="77777777" w:rsidR="00507F27" w:rsidRPr="007D7CC5"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5: Introduce location-based CHO for ATG, the</w:t>
      </w:r>
      <w:r w:rsidRPr="009A3F84">
        <w:rPr>
          <w:rFonts w:eastAsia="等线"/>
          <w:b/>
          <w:bCs/>
          <w:i/>
          <w:iCs/>
          <w:sz w:val="20"/>
          <w:szCs w:val="20"/>
        </w:rPr>
        <w:t xml:space="preserve"> </w:t>
      </w:r>
      <w:r w:rsidRPr="007B3AB1">
        <w:rPr>
          <w:rFonts w:eastAsia="等线"/>
          <w:b/>
          <w:bCs/>
          <w:i/>
          <w:iCs/>
          <w:sz w:val="20"/>
          <w:szCs w:val="20"/>
        </w:rPr>
        <w:t>procedure and signalling</w:t>
      </w:r>
      <w:r w:rsidRPr="009A3F84">
        <w:rPr>
          <w:rFonts w:eastAsia="等线"/>
          <w:b/>
          <w:bCs/>
          <w:i/>
          <w:iCs/>
          <w:sz w:val="20"/>
          <w:szCs w:val="20"/>
        </w:rPr>
        <w:t xml:space="preserve"> from R17 NTN could be reused</w:t>
      </w:r>
      <w:r>
        <w:rPr>
          <w:rFonts w:eastAsia="等线"/>
          <w:b/>
          <w:bCs/>
          <w:i/>
          <w:iCs/>
          <w:sz w:val="20"/>
          <w:szCs w:val="20"/>
        </w:rPr>
        <w:t>.</w:t>
      </w:r>
    </w:p>
    <w:p w14:paraId="168713EC" w14:textId="77777777" w:rsidR="00507F27" w:rsidRPr="00507F27"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roposal 6: T</w:t>
      </w:r>
      <w:r w:rsidRPr="00507F27">
        <w:rPr>
          <w:rFonts w:eastAsia="等线"/>
          <w:b/>
          <w:bCs/>
          <w:i/>
          <w:iCs/>
          <w:sz w:val="20"/>
          <w:szCs w:val="20"/>
        </w:rPr>
        <w:t>he</w:t>
      </w:r>
      <w:r>
        <w:rPr>
          <w:rFonts w:eastAsia="等线"/>
          <w:b/>
          <w:bCs/>
          <w:i/>
          <w:iCs/>
          <w:sz w:val="20"/>
          <w:szCs w:val="20"/>
        </w:rPr>
        <w:t xml:space="preserve"> reference location</w:t>
      </w:r>
      <w:r w:rsidRPr="00507F27">
        <w:rPr>
          <w:rFonts w:eastAsia="等线"/>
          <w:b/>
          <w:bCs/>
          <w:i/>
          <w:iCs/>
          <w:sz w:val="20"/>
          <w:szCs w:val="20"/>
        </w:rPr>
        <w:t xml:space="preserve"> </w:t>
      </w:r>
      <w:r>
        <w:rPr>
          <w:rFonts w:eastAsia="等线"/>
          <w:b/>
          <w:bCs/>
          <w:i/>
          <w:iCs/>
          <w:sz w:val="20"/>
          <w:szCs w:val="20"/>
        </w:rPr>
        <w:t>(</w:t>
      </w:r>
      <w:r w:rsidRPr="00507F27">
        <w:rPr>
          <w:rFonts w:eastAsia="等线"/>
          <w:b/>
          <w:bCs/>
          <w:i/>
          <w:iCs/>
          <w:sz w:val="20"/>
          <w:szCs w:val="20"/>
        </w:rPr>
        <w:t>referencelocation1 and referencelocation2</w:t>
      </w:r>
      <w:r>
        <w:rPr>
          <w:rFonts w:eastAsia="等线"/>
          <w:b/>
          <w:bCs/>
          <w:i/>
          <w:iCs/>
          <w:sz w:val="20"/>
          <w:szCs w:val="20"/>
        </w:rPr>
        <w:t>)</w:t>
      </w:r>
      <w:r w:rsidRPr="00507F27">
        <w:rPr>
          <w:rFonts w:eastAsia="等线"/>
          <w:b/>
          <w:bCs/>
          <w:i/>
          <w:iCs/>
          <w:sz w:val="20"/>
          <w:szCs w:val="20"/>
        </w:rPr>
        <w:t xml:space="preserve"> is up to network configuration.</w:t>
      </w:r>
    </w:p>
    <w:p w14:paraId="48517C39" w14:textId="77777777" w:rsidR="00507F27" w:rsidRDefault="00507F27" w:rsidP="00507F27">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7: For the </w:t>
      </w:r>
      <w:r w:rsidRPr="00507F27">
        <w:rPr>
          <w:rFonts w:eastAsia="等线"/>
          <w:b/>
          <w:bCs/>
          <w:i/>
          <w:iCs/>
          <w:sz w:val="20"/>
          <w:szCs w:val="20"/>
        </w:rPr>
        <w:t xml:space="preserve">requirement </w:t>
      </w:r>
      <w:r>
        <w:rPr>
          <w:rFonts w:eastAsia="等线"/>
          <w:b/>
          <w:bCs/>
          <w:i/>
          <w:iCs/>
          <w:sz w:val="20"/>
          <w:szCs w:val="20"/>
        </w:rPr>
        <w:t>of</w:t>
      </w:r>
      <w:r w:rsidRPr="00507F27">
        <w:rPr>
          <w:rFonts w:eastAsia="等线"/>
          <w:b/>
          <w:bCs/>
          <w:i/>
          <w:iCs/>
          <w:sz w:val="20"/>
          <w:szCs w:val="20"/>
        </w:rPr>
        <w:t xml:space="preserve"> location-based CHO</w:t>
      </w:r>
      <w:r>
        <w:rPr>
          <w:rFonts w:eastAsia="等线"/>
          <w:b/>
          <w:bCs/>
          <w:i/>
          <w:iCs/>
          <w:sz w:val="20"/>
          <w:szCs w:val="20"/>
        </w:rPr>
        <w:t xml:space="preserve">, the definition of </w:t>
      </w:r>
      <w:proofErr w:type="spellStart"/>
      <w:r>
        <w:rPr>
          <w:rFonts w:eastAsia="等线"/>
          <w:b/>
          <w:bCs/>
          <w:i/>
          <w:iCs/>
          <w:sz w:val="20"/>
          <w:szCs w:val="20"/>
        </w:rPr>
        <w:t>T</w:t>
      </w:r>
      <w:r w:rsidRPr="00507F27">
        <w:rPr>
          <w:rFonts w:eastAsia="等线"/>
          <w:b/>
          <w:bCs/>
          <w:i/>
          <w:iCs/>
          <w:sz w:val="20"/>
          <w:szCs w:val="20"/>
          <w:vertAlign w:val="subscript"/>
        </w:rPr>
        <w:t>measure</w:t>
      </w:r>
      <w:proofErr w:type="spellEnd"/>
      <w:r>
        <w:rPr>
          <w:rFonts w:eastAsia="等线"/>
          <w:b/>
          <w:bCs/>
          <w:i/>
          <w:iCs/>
          <w:sz w:val="20"/>
          <w:szCs w:val="20"/>
        </w:rPr>
        <w:t xml:space="preserve"> should be revised, others can reuse the legacy.</w:t>
      </w:r>
    </w:p>
    <w:p w14:paraId="7917812D" w14:textId="77777777" w:rsidR="00507F27" w:rsidRPr="00507F27" w:rsidRDefault="00507F27" w:rsidP="00507F27">
      <w:pPr>
        <w:spacing w:before="60"/>
        <w:jc w:val="center"/>
        <w:rPr>
          <w:rFonts w:eastAsia="Times New Roman"/>
          <w:b/>
          <w:bCs/>
          <w:i/>
          <w:iCs/>
          <w:sz w:val="20"/>
          <w:szCs w:val="20"/>
          <w:vertAlign w:val="subscript"/>
          <w:lang w:val="en-GB" w:eastAsia="en-GB"/>
        </w:rPr>
      </w:pPr>
      <w:r w:rsidRPr="00507F27">
        <w:rPr>
          <w:rFonts w:eastAsia="Times New Roman"/>
          <w:b/>
          <w:bCs/>
          <w:i/>
          <w:iCs/>
          <w:sz w:val="20"/>
          <w:szCs w:val="20"/>
        </w:rPr>
        <w:t>D</w:t>
      </w:r>
      <w:r w:rsidRPr="00507F27">
        <w:rPr>
          <w:rFonts w:eastAsia="Times New Roman"/>
          <w:b/>
          <w:bCs/>
          <w:i/>
          <w:iCs/>
          <w:sz w:val="20"/>
          <w:szCs w:val="20"/>
          <w:vertAlign w:val="subscript"/>
        </w:rPr>
        <w:t>CHO</w:t>
      </w:r>
      <w:r w:rsidRPr="00507F27">
        <w:rPr>
          <w:rFonts w:eastAsia="Times New Roman"/>
          <w:b/>
          <w:bCs/>
          <w:i/>
          <w:iCs/>
          <w:sz w:val="20"/>
          <w:szCs w:val="20"/>
        </w:rPr>
        <w:t xml:space="preserve"> = T</w:t>
      </w:r>
      <w:r w:rsidRPr="00507F27">
        <w:rPr>
          <w:rFonts w:eastAsia="Times New Roman"/>
          <w:b/>
          <w:bCs/>
          <w:i/>
          <w:iCs/>
          <w:sz w:val="20"/>
          <w:szCs w:val="20"/>
          <w:vertAlign w:val="subscript"/>
        </w:rPr>
        <w:t>RRC</w:t>
      </w:r>
      <w:r w:rsidRPr="00507F27">
        <w:rPr>
          <w:rFonts w:eastAsia="Times New Roman"/>
          <w:b/>
          <w:bCs/>
          <w:i/>
          <w:iCs/>
          <w:sz w:val="20"/>
          <w:szCs w:val="20"/>
        </w:rPr>
        <w:t xml:space="preserve"> + </w:t>
      </w:r>
      <w:proofErr w:type="spellStart"/>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Event_DU</w:t>
      </w:r>
      <w:proofErr w:type="spellEnd"/>
      <w:r w:rsidRPr="00507F27">
        <w:rPr>
          <w:rFonts w:eastAsia="Times New Roman"/>
          <w:b/>
          <w:bCs/>
          <w:i/>
          <w:iCs/>
          <w:sz w:val="20"/>
          <w:szCs w:val="20"/>
          <w:lang w:val="en-GB" w:eastAsia="en-GB"/>
        </w:rPr>
        <w:t xml:space="preserve"> + </w:t>
      </w:r>
      <w:proofErr w:type="spellStart"/>
      <w:r w:rsidRPr="00507F27">
        <w:rPr>
          <w:rFonts w:eastAsia="Times New Roman"/>
          <w:b/>
          <w:bCs/>
          <w:i/>
          <w:iCs/>
          <w:sz w:val="20"/>
          <w:szCs w:val="20"/>
        </w:rPr>
        <w:t>T</w:t>
      </w:r>
      <w:r w:rsidRPr="00507F27">
        <w:rPr>
          <w:rFonts w:eastAsia="Times New Roman"/>
          <w:b/>
          <w:bCs/>
          <w:i/>
          <w:iCs/>
          <w:sz w:val="20"/>
          <w:szCs w:val="20"/>
          <w:vertAlign w:val="subscript"/>
        </w:rPr>
        <w:t>measure</w:t>
      </w:r>
      <w:proofErr w:type="spellEnd"/>
      <w:r w:rsidRPr="00507F27">
        <w:rPr>
          <w:rFonts w:eastAsia="Times New Roman"/>
          <w:b/>
          <w:bCs/>
          <w:i/>
          <w:iCs/>
          <w:sz w:val="20"/>
          <w:szCs w:val="20"/>
        </w:rPr>
        <w:t xml:space="preserve"> + </w:t>
      </w:r>
      <w:proofErr w:type="spellStart"/>
      <w:r w:rsidRPr="00507F27">
        <w:rPr>
          <w:rFonts w:eastAsia="Times New Roman"/>
          <w:b/>
          <w:bCs/>
          <w:i/>
          <w:iCs/>
          <w:sz w:val="20"/>
          <w:szCs w:val="20"/>
          <w:lang w:val="en-GB"/>
        </w:rPr>
        <w:t>T</w:t>
      </w:r>
      <w:r w:rsidRPr="00507F27">
        <w:rPr>
          <w:rFonts w:eastAsia="Times New Roman"/>
          <w:b/>
          <w:bCs/>
          <w:i/>
          <w:iCs/>
          <w:sz w:val="20"/>
          <w:szCs w:val="20"/>
          <w:vertAlign w:val="subscript"/>
          <w:lang w:val="en-GB"/>
        </w:rPr>
        <w:t>interrupt</w:t>
      </w:r>
      <w:proofErr w:type="spellEnd"/>
      <w:r w:rsidRPr="00507F27">
        <w:rPr>
          <w:rFonts w:eastAsia="Times New Roman"/>
          <w:b/>
          <w:bCs/>
          <w:i/>
          <w:iCs/>
          <w:sz w:val="20"/>
          <w:szCs w:val="20"/>
          <w:lang w:val="en-GB"/>
        </w:rPr>
        <w:t xml:space="preserve"> </w:t>
      </w:r>
      <w:r w:rsidRPr="00507F27">
        <w:rPr>
          <w:rFonts w:eastAsia="Times New Roman"/>
          <w:b/>
          <w:bCs/>
          <w:i/>
          <w:iCs/>
          <w:sz w:val="20"/>
          <w:szCs w:val="20"/>
        </w:rPr>
        <w:t xml:space="preserve">+ </w:t>
      </w:r>
      <w:proofErr w:type="spellStart"/>
      <w:r w:rsidRPr="00507F27">
        <w:rPr>
          <w:rFonts w:eastAsia="Times New Roman"/>
          <w:b/>
          <w:bCs/>
          <w:i/>
          <w:iCs/>
          <w:sz w:val="20"/>
          <w:szCs w:val="20"/>
          <w:lang w:val="en-GB" w:eastAsia="en-GB"/>
        </w:rPr>
        <w:t>T</w:t>
      </w:r>
      <w:r w:rsidRPr="00507F27">
        <w:rPr>
          <w:rFonts w:eastAsia="Times New Roman"/>
          <w:b/>
          <w:bCs/>
          <w:i/>
          <w:iCs/>
          <w:sz w:val="20"/>
          <w:szCs w:val="20"/>
          <w:vertAlign w:val="subscript"/>
          <w:lang w:val="en-GB" w:eastAsia="en-GB"/>
        </w:rPr>
        <w:t>CHO_execution</w:t>
      </w:r>
      <w:proofErr w:type="spellEnd"/>
    </w:p>
    <w:p w14:paraId="15C39FD3" w14:textId="77777777" w:rsidR="00507F27" w:rsidRPr="00507F27" w:rsidRDefault="00507F27" w:rsidP="00507F27">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 xml:space="preserve">or </w:t>
      </w:r>
      <w:proofErr w:type="spellStart"/>
      <w:r w:rsidRPr="00507F27">
        <w:rPr>
          <w:b/>
          <w:bCs/>
          <w:i/>
          <w:iCs/>
          <w:sz w:val="20"/>
          <w:szCs w:val="20"/>
          <w:lang w:val="en-GB"/>
        </w:rPr>
        <w:t>T</w:t>
      </w:r>
      <w:r w:rsidRPr="00507F27">
        <w:rPr>
          <w:b/>
          <w:bCs/>
          <w:i/>
          <w:iCs/>
          <w:sz w:val="20"/>
          <w:szCs w:val="20"/>
          <w:vertAlign w:val="subscript"/>
          <w:lang w:val="en-GB"/>
        </w:rPr>
        <w:t>measure</w:t>
      </w:r>
      <w:proofErr w:type="spellEnd"/>
      <w:r w:rsidRPr="00507F27">
        <w:rPr>
          <w:b/>
          <w:bCs/>
          <w:i/>
          <w:iCs/>
          <w:sz w:val="20"/>
          <w:szCs w:val="20"/>
          <w:vertAlign w:val="subscript"/>
          <w:lang w:val="en-GB"/>
        </w:rPr>
        <w:t xml:space="preserve"> </w:t>
      </w:r>
      <w:r w:rsidRPr="00507F27">
        <w:rPr>
          <w:b/>
          <w:bCs/>
          <w:i/>
          <w:iCs/>
          <w:sz w:val="20"/>
          <w:szCs w:val="20"/>
          <w:lang w:val="en-GB"/>
        </w:rPr>
        <w:t>of intra-frequency handover,</w:t>
      </w:r>
    </w:p>
    <w:p w14:paraId="0CD71A87"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earlier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identify_intra_without_index</w:t>
      </w:r>
      <w:proofErr w:type="spellEnd"/>
      <w:r w:rsidRPr="00507F27">
        <w:rPr>
          <w:b/>
          <w:bCs/>
          <w:i/>
          <w:iCs/>
          <w:lang w:val="en-US"/>
        </w:rPr>
        <w:t xml:space="preserve">, then the measurement time delay equal to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identify_intra_without_index</w:t>
      </w:r>
      <w:proofErr w:type="spellEnd"/>
      <w:r w:rsidRPr="00507F27">
        <w:rPr>
          <w:b/>
          <w:bCs/>
          <w:i/>
          <w:iCs/>
          <w:lang w:val="en-US"/>
        </w:rPr>
        <w:t>.</w:t>
      </w:r>
    </w:p>
    <w:p w14:paraId="33215B5A"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is later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plus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intra_with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identify_intra_without_index</w:t>
      </w:r>
      <w:proofErr w:type="spellEnd"/>
      <w:r w:rsidRPr="00507F27">
        <w:rPr>
          <w:b/>
          <w:bCs/>
          <w:i/>
          <w:iCs/>
          <w:lang w:val="en-US"/>
        </w:rPr>
        <w:t xml:space="preserve"> for intra-frequency handover, then the measurement time delay equal to the time from the end of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until time when both condition D1-1 and condition D1-2 are fulfilled.</w:t>
      </w:r>
    </w:p>
    <w:p w14:paraId="21BA48EA" w14:textId="77777777" w:rsidR="00507F27" w:rsidRPr="00507F27" w:rsidRDefault="00507F27" w:rsidP="00507F27">
      <w:pPr>
        <w:spacing w:before="60"/>
        <w:rPr>
          <w:b/>
          <w:bCs/>
          <w:i/>
          <w:iCs/>
          <w:sz w:val="20"/>
          <w:szCs w:val="20"/>
        </w:rPr>
      </w:pPr>
      <w:r w:rsidRPr="00507F27">
        <w:rPr>
          <w:rFonts w:hint="eastAsia"/>
          <w:b/>
          <w:bCs/>
          <w:i/>
          <w:iCs/>
          <w:sz w:val="20"/>
          <w:szCs w:val="20"/>
          <w:lang w:val="en-GB"/>
        </w:rPr>
        <w:t>F</w:t>
      </w:r>
      <w:r w:rsidRPr="00507F27">
        <w:rPr>
          <w:b/>
          <w:bCs/>
          <w:i/>
          <w:iCs/>
          <w:sz w:val="20"/>
          <w:szCs w:val="20"/>
          <w:lang w:val="en-GB"/>
        </w:rPr>
        <w:t xml:space="preserve">or </w:t>
      </w:r>
      <w:proofErr w:type="spellStart"/>
      <w:r w:rsidRPr="00507F27">
        <w:rPr>
          <w:b/>
          <w:bCs/>
          <w:i/>
          <w:iCs/>
          <w:sz w:val="20"/>
          <w:szCs w:val="20"/>
          <w:lang w:val="en-GB"/>
        </w:rPr>
        <w:t>T</w:t>
      </w:r>
      <w:r w:rsidRPr="00507F27">
        <w:rPr>
          <w:b/>
          <w:bCs/>
          <w:i/>
          <w:iCs/>
          <w:sz w:val="20"/>
          <w:szCs w:val="20"/>
          <w:vertAlign w:val="subscript"/>
          <w:lang w:val="en-GB"/>
        </w:rPr>
        <w:t>measure</w:t>
      </w:r>
      <w:proofErr w:type="spellEnd"/>
      <w:r w:rsidRPr="00507F27">
        <w:rPr>
          <w:b/>
          <w:bCs/>
          <w:i/>
          <w:iCs/>
          <w:sz w:val="20"/>
          <w:szCs w:val="20"/>
          <w:vertAlign w:val="subscript"/>
          <w:lang w:val="en-GB"/>
        </w:rPr>
        <w:t xml:space="preserve"> </w:t>
      </w:r>
      <w:r w:rsidRPr="00507F27">
        <w:rPr>
          <w:b/>
          <w:bCs/>
          <w:i/>
          <w:iCs/>
          <w:sz w:val="20"/>
          <w:szCs w:val="20"/>
          <w:lang w:val="en-GB"/>
        </w:rPr>
        <w:t>of inter-frequency handover,</w:t>
      </w:r>
    </w:p>
    <w:p w14:paraId="028BFBD9"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earlier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 </w:t>
      </w:r>
      <w:proofErr w:type="spellStart"/>
      <w:r w:rsidRPr="00507F27">
        <w:rPr>
          <w:b/>
          <w:bCs/>
          <w:i/>
          <w:iCs/>
          <w:lang w:val="en-US"/>
        </w:rPr>
        <w:t>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proofErr w:type="spellEnd"/>
      <w:r w:rsidRPr="00507F27">
        <w:rPr>
          <w:b/>
          <w:bCs/>
          <w:i/>
          <w:iCs/>
          <w:lang w:val="en-US"/>
        </w:rPr>
        <w:t xml:space="preserve">, then the measurement time delay equal to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proofErr w:type="spellEnd"/>
      <w:r w:rsidRPr="00507F27">
        <w:rPr>
          <w:b/>
          <w:bCs/>
          <w:i/>
          <w:iCs/>
          <w:lang w:val="en-US"/>
        </w:rPr>
        <w:t>.</w:t>
      </w:r>
    </w:p>
    <w:p w14:paraId="4F496835" w14:textId="77777777" w:rsidR="00507F27" w:rsidRPr="00507F27" w:rsidRDefault="00507F27" w:rsidP="00507F27">
      <w:pPr>
        <w:pStyle w:val="B1"/>
        <w:rPr>
          <w:b/>
          <w:bCs/>
          <w:i/>
          <w:iCs/>
          <w:lang w:val="en-US"/>
        </w:rPr>
      </w:pPr>
      <w:r w:rsidRPr="00507F27">
        <w:rPr>
          <w:b/>
          <w:bCs/>
          <w:i/>
          <w:iCs/>
          <w:lang w:val="en-US"/>
        </w:rPr>
        <w:t>-</w:t>
      </w:r>
      <w:r w:rsidRPr="00507F27">
        <w:rPr>
          <w:b/>
          <w:bCs/>
          <w:i/>
          <w:iCs/>
          <w:lang w:val="en-US"/>
        </w:rPr>
        <w:tab/>
        <w:t xml:space="preserve">If both condition D1-1 and condition D1-2 are fulfilled later than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plus </w:t>
      </w:r>
      <w:proofErr w:type="spellStart"/>
      <w:r w:rsidRPr="00507F27">
        <w:rPr>
          <w:b/>
          <w:bCs/>
          <w:i/>
          <w:iCs/>
          <w:lang w:val="en-US"/>
        </w:rPr>
        <w:t>T</w:t>
      </w:r>
      <w:r w:rsidRPr="00507F27">
        <w:rPr>
          <w:b/>
          <w:bCs/>
          <w:i/>
          <w:iCs/>
          <w:vertAlign w:val="subscript"/>
          <w:lang w:val="en-US"/>
        </w:rPr>
        <w:t>identify</w:t>
      </w:r>
      <w:r w:rsidRPr="00507F27">
        <w:rPr>
          <w:rFonts w:hint="eastAsia"/>
          <w:b/>
          <w:bCs/>
          <w:i/>
          <w:iCs/>
          <w:vertAlign w:val="subscript"/>
          <w:lang w:val="en-US" w:eastAsia="zh-CN"/>
        </w:rPr>
        <w:t>_</w:t>
      </w:r>
      <w:r w:rsidRPr="00507F27">
        <w:rPr>
          <w:b/>
          <w:bCs/>
          <w:i/>
          <w:iCs/>
          <w:vertAlign w:val="subscript"/>
          <w:lang w:val="en-US"/>
        </w:rPr>
        <w:t>int</w:t>
      </w:r>
      <w:r w:rsidRPr="00507F27">
        <w:rPr>
          <w:rFonts w:hint="eastAsia"/>
          <w:b/>
          <w:bCs/>
          <w:i/>
          <w:iCs/>
          <w:vertAlign w:val="subscript"/>
          <w:lang w:val="en-US" w:eastAsia="zh-CN"/>
        </w:rPr>
        <w:t>er</w:t>
      </w:r>
      <w:r w:rsidRPr="00507F27">
        <w:rPr>
          <w:b/>
          <w:bCs/>
          <w:i/>
          <w:iCs/>
          <w:vertAlign w:val="subscript"/>
          <w:lang w:val="en-US"/>
        </w:rPr>
        <w:t>_with</w:t>
      </w:r>
      <w:r w:rsidRPr="00507F27">
        <w:rPr>
          <w:rFonts w:hint="eastAsia"/>
          <w:b/>
          <w:bCs/>
          <w:i/>
          <w:iCs/>
          <w:vertAlign w:val="subscript"/>
          <w:lang w:val="en-US" w:eastAsia="zh-CN"/>
        </w:rPr>
        <w:t>_</w:t>
      </w:r>
      <w:r w:rsidRPr="00507F27">
        <w:rPr>
          <w:b/>
          <w:bCs/>
          <w:i/>
          <w:iCs/>
          <w:vertAlign w:val="subscript"/>
          <w:lang w:val="en-US"/>
        </w:rPr>
        <w:t>index</w:t>
      </w:r>
      <w:proofErr w:type="spellEnd"/>
      <w:r w:rsidRPr="00507F27">
        <w:rPr>
          <w:b/>
          <w:bCs/>
          <w:i/>
          <w:iCs/>
          <w:vertAlign w:val="subscript"/>
          <w:lang w:val="en-US"/>
        </w:rPr>
        <w:t xml:space="preserve"> </w:t>
      </w:r>
      <w:r w:rsidRPr="00507F27">
        <w:rPr>
          <w:b/>
          <w:bCs/>
          <w:i/>
          <w:iCs/>
          <w:lang w:val="en-US"/>
        </w:rPr>
        <w:t xml:space="preserve">or </w:t>
      </w:r>
      <w:proofErr w:type="spellStart"/>
      <w:r w:rsidRPr="00507F27">
        <w:rPr>
          <w:b/>
          <w:bCs/>
          <w:i/>
          <w:iCs/>
          <w:lang w:val="en-US"/>
        </w:rPr>
        <w:t>T</w:t>
      </w:r>
      <w:r w:rsidRPr="00507F27">
        <w:rPr>
          <w:b/>
          <w:bCs/>
          <w:i/>
          <w:iCs/>
          <w:vertAlign w:val="subscript"/>
          <w:lang w:val="en-US"/>
        </w:rPr>
        <w:t>identify_int</w:t>
      </w:r>
      <w:r w:rsidRPr="00507F27">
        <w:rPr>
          <w:rFonts w:hint="eastAsia"/>
          <w:b/>
          <w:bCs/>
          <w:i/>
          <w:iCs/>
          <w:vertAlign w:val="subscript"/>
          <w:lang w:val="en-US" w:eastAsia="zh-CN"/>
        </w:rPr>
        <w:t>er</w:t>
      </w:r>
      <w:r w:rsidRPr="00507F27">
        <w:rPr>
          <w:b/>
          <w:bCs/>
          <w:i/>
          <w:iCs/>
          <w:vertAlign w:val="subscript"/>
          <w:lang w:val="en-US"/>
        </w:rPr>
        <w:t>_without_index</w:t>
      </w:r>
      <w:proofErr w:type="spellEnd"/>
      <w:r w:rsidRPr="00507F27">
        <w:rPr>
          <w:b/>
          <w:bCs/>
          <w:i/>
          <w:iCs/>
          <w:lang w:val="en-US"/>
        </w:rPr>
        <w:t xml:space="preserve">, then the measurement time delay equal to the time from the end of </w:t>
      </w:r>
      <w:proofErr w:type="spellStart"/>
      <w:r w:rsidRPr="00507F27">
        <w:rPr>
          <w:b/>
          <w:bCs/>
          <w:i/>
          <w:iCs/>
          <w:lang w:val="en-US"/>
        </w:rPr>
        <w:t>T</w:t>
      </w:r>
      <w:r w:rsidRPr="00507F27">
        <w:rPr>
          <w:b/>
          <w:bCs/>
          <w:i/>
          <w:iCs/>
          <w:vertAlign w:val="subscript"/>
          <w:lang w:val="en-US"/>
        </w:rPr>
        <w:t>event_DU</w:t>
      </w:r>
      <w:proofErr w:type="spellEnd"/>
      <w:r w:rsidRPr="00507F27">
        <w:rPr>
          <w:b/>
          <w:bCs/>
          <w:i/>
          <w:iCs/>
          <w:lang w:val="en-US"/>
        </w:rPr>
        <w:t xml:space="preserve"> until time of both condition D1-1 and condition D1-2 are fulfilled.</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5820A74B" w:rsidR="002513F6" w:rsidRPr="00BC597E" w:rsidRDefault="00BC597E">
      <w:pPr>
        <w:rPr>
          <w:sz w:val="20"/>
          <w:szCs w:val="20"/>
          <w:lang w:val="en-GB"/>
        </w:rPr>
      </w:pPr>
      <w:r>
        <w:rPr>
          <w:rFonts w:hint="eastAsia"/>
          <w:sz w:val="20"/>
          <w:szCs w:val="20"/>
          <w:lang w:val="en-GB"/>
        </w:rPr>
        <w:t>[</w:t>
      </w:r>
      <w:r>
        <w:rPr>
          <w:sz w:val="20"/>
          <w:szCs w:val="20"/>
          <w:lang w:val="en-GB"/>
        </w:rPr>
        <w:t xml:space="preserve">1] </w:t>
      </w:r>
      <w:r w:rsidR="00D63055" w:rsidRPr="00D63055">
        <w:rPr>
          <w:sz w:val="20"/>
          <w:szCs w:val="20"/>
          <w:lang w:val="en-GB"/>
        </w:rPr>
        <w:t>R4-2303226</w:t>
      </w:r>
      <w:r>
        <w:rPr>
          <w:sz w:val="20"/>
          <w:szCs w:val="20"/>
          <w:lang w:val="en-GB"/>
        </w:rPr>
        <w:t>,</w:t>
      </w:r>
      <w:r w:rsidRPr="003974E8">
        <w:t xml:space="preserve"> </w:t>
      </w:r>
      <w:r w:rsidRPr="003974E8">
        <w:rPr>
          <w:sz w:val="20"/>
          <w:szCs w:val="20"/>
          <w:lang w:val="en-GB"/>
        </w:rPr>
        <w:t>WF on NR ATG RRM requirements</w:t>
      </w:r>
      <w:r>
        <w:rPr>
          <w:sz w:val="20"/>
          <w:szCs w:val="20"/>
          <w:lang w:val="en-GB"/>
        </w:rPr>
        <w:t>, CMCC</w:t>
      </w:r>
    </w:p>
    <w:sectPr w:rsidR="002513F6" w:rsidRPr="00BC597E"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5D2C" w14:textId="77777777" w:rsidR="00E969DE" w:rsidRDefault="00E969DE" w:rsidP="007854C6">
      <w:r>
        <w:separator/>
      </w:r>
    </w:p>
  </w:endnote>
  <w:endnote w:type="continuationSeparator" w:id="0">
    <w:p w14:paraId="3AF34838" w14:textId="77777777" w:rsidR="00E969DE" w:rsidRDefault="00E969D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5B09" w14:textId="77777777" w:rsidR="00E969DE" w:rsidRDefault="00E969DE" w:rsidP="007854C6">
      <w:r>
        <w:separator/>
      </w:r>
    </w:p>
  </w:footnote>
  <w:footnote w:type="continuationSeparator" w:id="0">
    <w:p w14:paraId="31C2422F" w14:textId="77777777" w:rsidR="00E969DE" w:rsidRDefault="00E969D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0220FBA"/>
    <w:multiLevelType w:val="hybridMultilevel"/>
    <w:tmpl w:val="02C0F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8021F7"/>
    <w:multiLevelType w:val="hybridMultilevel"/>
    <w:tmpl w:val="9CB8CC68"/>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986A1E"/>
    <w:multiLevelType w:val="hybridMultilevel"/>
    <w:tmpl w:val="ACE41F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89580D"/>
    <w:multiLevelType w:val="hybridMultilevel"/>
    <w:tmpl w:val="A3F09F5A"/>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6"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2"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9"/>
  </w:num>
  <w:num w:numId="2" w16cid:durableId="1872185180">
    <w:abstractNumId w:val="11"/>
  </w:num>
  <w:num w:numId="3" w16cid:durableId="1337423769">
    <w:abstractNumId w:val="28"/>
  </w:num>
  <w:num w:numId="4" w16cid:durableId="540900337">
    <w:abstractNumId w:val="8"/>
  </w:num>
  <w:num w:numId="5" w16cid:durableId="366564362">
    <w:abstractNumId w:val="1"/>
  </w:num>
  <w:num w:numId="6" w16cid:durableId="1819103025">
    <w:abstractNumId w:val="25"/>
  </w:num>
  <w:num w:numId="7" w16cid:durableId="545676249">
    <w:abstractNumId w:val="7"/>
  </w:num>
  <w:num w:numId="8" w16cid:durableId="299842338">
    <w:abstractNumId w:val="12"/>
  </w:num>
  <w:num w:numId="9" w16cid:durableId="1004282034">
    <w:abstractNumId w:val="17"/>
  </w:num>
  <w:num w:numId="10" w16cid:durableId="322467064">
    <w:abstractNumId w:val="23"/>
  </w:num>
  <w:num w:numId="11" w16cid:durableId="1869565793">
    <w:abstractNumId w:val="27"/>
  </w:num>
  <w:num w:numId="12" w16cid:durableId="1852134952">
    <w:abstractNumId w:val="9"/>
  </w:num>
  <w:num w:numId="13" w16cid:durableId="1878083882">
    <w:abstractNumId w:val="31"/>
  </w:num>
  <w:num w:numId="14" w16cid:durableId="43993273">
    <w:abstractNumId w:val="9"/>
  </w:num>
  <w:num w:numId="15" w16cid:durableId="1633367473">
    <w:abstractNumId w:val="21"/>
  </w:num>
  <w:num w:numId="16" w16cid:durableId="1268462805">
    <w:abstractNumId w:val="26"/>
  </w:num>
  <w:num w:numId="17" w16cid:durableId="1599175766">
    <w:abstractNumId w:val="30"/>
  </w:num>
  <w:num w:numId="18" w16cid:durableId="678044669">
    <w:abstractNumId w:val="0"/>
  </w:num>
  <w:num w:numId="19" w16cid:durableId="471872988">
    <w:abstractNumId w:val="5"/>
  </w:num>
  <w:num w:numId="20" w16cid:durableId="852033810">
    <w:abstractNumId w:val="14"/>
  </w:num>
  <w:num w:numId="21" w16cid:durableId="289362898">
    <w:abstractNumId w:val="32"/>
  </w:num>
  <w:num w:numId="22" w16cid:durableId="1075930875">
    <w:abstractNumId w:val="20"/>
  </w:num>
  <w:num w:numId="23" w16cid:durableId="6833661">
    <w:abstractNumId w:val="16"/>
  </w:num>
  <w:num w:numId="24" w16cid:durableId="1849522452">
    <w:abstractNumId w:val="13"/>
  </w:num>
  <w:num w:numId="25" w16cid:durableId="50345578">
    <w:abstractNumId w:val="24"/>
  </w:num>
  <w:num w:numId="26" w16cid:durableId="2039237746">
    <w:abstractNumId w:val="29"/>
  </w:num>
  <w:num w:numId="27" w16cid:durableId="837692274">
    <w:abstractNumId w:val="29"/>
  </w:num>
  <w:num w:numId="28" w16cid:durableId="835191808">
    <w:abstractNumId w:val="29"/>
  </w:num>
  <w:num w:numId="29" w16cid:durableId="171653929">
    <w:abstractNumId w:val="29"/>
  </w:num>
  <w:num w:numId="30" w16cid:durableId="127405075">
    <w:abstractNumId w:val="29"/>
  </w:num>
  <w:num w:numId="31" w16cid:durableId="1295987286">
    <w:abstractNumId w:val="29"/>
  </w:num>
  <w:num w:numId="32" w16cid:durableId="34475318">
    <w:abstractNumId w:val="29"/>
  </w:num>
  <w:num w:numId="33" w16cid:durableId="1200584906">
    <w:abstractNumId w:val="29"/>
  </w:num>
  <w:num w:numId="34" w16cid:durableId="170335396">
    <w:abstractNumId w:val="29"/>
  </w:num>
  <w:num w:numId="35" w16cid:durableId="1932540433">
    <w:abstractNumId w:val="29"/>
  </w:num>
  <w:num w:numId="36" w16cid:durableId="886331285">
    <w:abstractNumId w:val="15"/>
  </w:num>
  <w:num w:numId="37" w16cid:durableId="462357247">
    <w:abstractNumId w:val="10"/>
  </w:num>
  <w:num w:numId="38" w16cid:durableId="2020617575">
    <w:abstractNumId w:val="4"/>
  </w:num>
  <w:num w:numId="39" w16cid:durableId="1204753454">
    <w:abstractNumId w:val="22"/>
  </w:num>
  <w:num w:numId="40" w16cid:durableId="1773937576">
    <w:abstractNumId w:val="19"/>
  </w:num>
  <w:num w:numId="41" w16cid:durableId="1193566587">
    <w:abstractNumId w:val="29"/>
  </w:num>
  <w:num w:numId="42" w16cid:durableId="1792092856">
    <w:abstractNumId w:val="6"/>
  </w:num>
  <w:num w:numId="43" w16cid:durableId="924874394">
    <w:abstractNumId w:val="3"/>
  </w:num>
  <w:num w:numId="44" w16cid:durableId="844517047">
    <w:abstractNumId w:val="2"/>
  </w:num>
  <w:num w:numId="45" w16cid:durableId="69458172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07733"/>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569"/>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CB"/>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C49"/>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3A1"/>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A95"/>
    <w:rsid w:val="00146CF0"/>
    <w:rsid w:val="00147024"/>
    <w:rsid w:val="00147722"/>
    <w:rsid w:val="001503FD"/>
    <w:rsid w:val="00150A5C"/>
    <w:rsid w:val="00150B92"/>
    <w:rsid w:val="00150D89"/>
    <w:rsid w:val="00152691"/>
    <w:rsid w:val="00152F28"/>
    <w:rsid w:val="001537AC"/>
    <w:rsid w:val="001538FF"/>
    <w:rsid w:val="00153AF5"/>
    <w:rsid w:val="001540A5"/>
    <w:rsid w:val="001546F8"/>
    <w:rsid w:val="00154BD3"/>
    <w:rsid w:val="00154C8D"/>
    <w:rsid w:val="00154F4C"/>
    <w:rsid w:val="00155A79"/>
    <w:rsid w:val="00155F45"/>
    <w:rsid w:val="001568A6"/>
    <w:rsid w:val="00156F80"/>
    <w:rsid w:val="00157494"/>
    <w:rsid w:val="00157515"/>
    <w:rsid w:val="001576E8"/>
    <w:rsid w:val="00157B4B"/>
    <w:rsid w:val="001602CC"/>
    <w:rsid w:val="00160BDE"/>
    <w:rsid w:val="001617A5"/>
    <w:rsid w:val="0016182B"/>
    <w:rsid w:val="00161846"/>
    <w:rsid w:val="001621F0"/>
    <w:rsid w:val="001624D3"/>
    <w:rsid w:val="001626C6"/>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9FA"/>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56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316"/>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2FED"/>
    <w:rsid w:val="00213D0D"/>
    <w:rsid w:val="00214860"/>
    <w:rsid w:val="00214912"/>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04"/>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4851"/>
    <w:rsid w:val="00255506"/>
    <w:rsid w:val="00255888"/>
    <w:rsid w:val="00255DB6"/>
    <w:rsid w:val="00255E0E"/>
    <w:rsid w:val="00255F80"/>
    <w:rsid w:val="00256172"/>
    <w:rsid w:val="00256297"/>
    <w:rsid w:val="00256613"/>
    <w:rsid w:val="0025699E"/>
    <w:rsid w:val="00257D95"/>
    <w:rsid w:val="0026060E"/>
    <w:rsid w:val="00260CAE"/>
    <w:rsid w:val="00260CC7"/>
    <w:rsid w:val="00260D25"/>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34F"/>
    <w:rsid w:val="00290A01"/>
    <w:rsid w:val="00291A27"/>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ADE"/>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5EB"/>
    <w:rsid w:val="002A6760"/>
    <w:rsid w:val="002A70C9"/>
    <w:rsid w:val="002A72A7"/>
    <w:rsid w:val="002A7C9F"/>
    <w:rsid w:val="002A7ED3"/>
    <w:rsid w:val="002B0016"/>
    <w:rsid w:val="002B00FD"/>
    <w:rsid w:val="002B07E3"/>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959"/>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87C"/>
    <w:rsid w:val="002D2B08"/>
    <w:rsid w:val="002D3D22"/>
    <w:rsid w:val="002D402C"/>
    <w:rsid w:val="002D46AD"/>
    <w:rsid w:val="002D4B3D"/>
    <w:rsid w:val="002D54FA"/>
    <w:rsid w:val="002D5775"/>
    <w:rsid w:val="002D5AE2"/>
    <w:rsid w:val="002D6A26"/>
    <w:rsid w:val="002D7215"/>
    <w:rsid w:val="002D74C1"/>
    <w:rsid w:val="002E05A8"/>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0C"/>
    <w:rsid w:val="00301EBC"/>
    <w:rsid w:val="00302346"/>
    <w:rsid w:val="003025D2"/>
    <w:rsid w:val="00302BFE"/>
    <w:rsid w:val="00302C02"/>
    <w:rsid w:val="00302EB0"/>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5CA"/>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A1C"/>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1E"/>
    <w:rsid w:val="00334151"/>
    <w:rsid w:val="003342BF"/>
    <w:rsid w:val="00334DF5"/>
    <w:rsid w:val="0033560E"/>
    <w:rsid w:val="00336AF9"/>
    <w:rsid w:val="0033718B"/>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EDD"/>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9BD"/>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7EE"/>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56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00"/>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509"/>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05CA"/>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3A32"/>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48A"/>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906"/>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07F27"/>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BD2"/>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31"/>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3351"/>
    <w:rsid w:val="0056410B"/>
    <w:rsid w:val="0056417E"/>
    <w:rsid w:val="00564336"/>
    <w:rsid w:val="0056448E"/>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683"/>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4B8D"/>
    <w:rsid w:val="005F4C64"/>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8DC"/>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4CC2"/>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AD4"/>
    <w:rsid w:val="00641B36"/>
    <w:rsid w:val="00641EA1"/>
    <w:rsid w:val="0064233E"/>
    <w:rsid w:val="00642FCB"/>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33"/>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194"/>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04C"/>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C2"/>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072"/>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D7C"/>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73"/>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6F3D"/>
    <w:rsid w:val="007A797D"/>
    <w:rsid w:val="007B0411"/>
    <w:rsid w:val="007B05E0"/>
    <w:rsid w:val="007B062B"/>
    <w:rsid w:val="007B0901"/>
    <w:rsid w:val="007B0F2B"/>
    <w:rsid w:val="007B1257"/>
    <w:rsid w:val="007B125E"/>
    <w:rsid w:val="007B191E"/>
    <w:rsid w:val="007B1C2B"/>
    <w:rsid w:val="007B238E"/>
    <w:rsid w:val="007B2536"/>
    <w:rsid w:val="007B307E"/>
    <w:rsid w:val="007B3AB1"/>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2C8"/>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287"/>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2F2"/>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A99"/>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6EF2"/>
    <w:rsid w:val="008775CB"/>
    <w:rsid w:val="0087770A"/>
    <w:rsid w:val="00880095"/>
    <w:rsid w:val="008805DD"/>
    <w:rsid w:val="00880753"/>
    <w:rsid w:val="0088110E"/>
    <w:rsid w:val="008816DB"/>
    <w:rsid w:val="0088195F"/>
    <w:rsid w:val="008821A1"/>
    <w:rsid w:val="00882250"/>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8CA"/>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3E"/>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51A"/>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28C"/>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46B"/>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FA2"/>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47EB2"/>
    <w:rsid w:val="0095036B"/>
    <w:rsid w:val="00950481"/>
    <w:rsid w:val="00950799"/>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30C"/>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89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7C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4FE"/>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3E77"/>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51A"/>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93A"/>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E1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D"/>
    <w:rsid w:val="00AA1ECE"/>
    <w:rsid w:val="00AA2017"/>
    <w:rsid w:val="00AA28FE"/>
    <w:rsid w:val="00AA2AE1"/>
    <w:rsid w:val="00AA2F93"/>
    <w:rsid w:val="00AA2FAA"/>
    <w:rsid w:val="00AA33ED"/>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3EED"/>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AB"/>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05"/>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89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66B"/>
    <w:rsid w:val="00B228E8"/>
    <w:rsid w:val="00B23E34"/>
    <w:rsid w:val="00B23E41"/>
    <w:rsid w:val="00B23EED"/>
    <w:rsid w:val="00B24879"/>
    <w:rsid w:val="00B248B5"/>
    <w:rsid w:val="00B25D9C"/>
    <w:rsid w:val="00B25E77"/>
    <w:rsid w:val="00B2612D"/>
    <w:rsid w:val="00B26FCC"/>
    <w:rsid w:val="00B27145"/>
    <w:rsid w:val="00B273CF"/>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1B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97E"/>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2"/>
    <w:rsid w:val="00C063BE"/>
    <w:rsid w:val="00C0658D"/>
    <w:rsid w:val="00C06913"/>
    <w:rsid w:val="00C06BC1"/>
    <w:rsid w:val="00C07E0D"/>
    <w:rsid w:val="00C07F1E"/>
    <w:rsid w:val="00C10225"/>
    <w:rsid w:val="00C1022D"/>
    <w:rsid w:val="00C1041D"/>
    <w:rsid w:val="00C108E0"/>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8F3"/>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4DE"/>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4FA7"/>
    <w:rsid w:val="00CB5456"/>
    <w:rsid w:val="00CB5A48"/>
    <w:rsid w:val="00CB5AB7"/>
    <w:rsid w:val="00CB6455"/>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03F"/>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5DB"/>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363"/>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0A4D"/>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8F7"/>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055"/>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24E"/>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852"/>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7F7"/>
    <w:rsid w:val="00DE4FB6"/>
    <w:rsid w:val="00DE5150"/>
    <w:rsid w:val="00DE55EF"/>
    <w:rsid w:val="00DE59F4"/>
    <w:rsid w:val="00DE5BBA"/>
    <w:rsid w:val="00DE5C03"/>
    <w:rsid w:val="00DE5EA6"/>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9C5"/>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476B"/>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087D"/>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0C30"/>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8E3"/>
    <w:rsid w:val="00E830C7"/>
    <w:rsid w:val="00E83750"/>
    <w:rsid w:val="00E83758"/>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D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0F8"/>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F1C"/>
    <w:rsid w:val="00EF10B5"/>
    <w:rsid w:val="00EF1110"/>
    <w:rsid w:val="00EF13C5"/>
    <w:rsid w:val="00EF1759"/>
    <w:rsid w:val="00EF1BE4"/>
    <w:rsid w:val="00EF1C89"/>
    <w:rsid w:val="00EF2596"/>
    <w:rsid w:val="00EF29B6"/>
    <w:rsid w:val="00EF2D7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18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27DFC"/>
    <w:rsid w:val="00F30494"/>
    <w:rsid w:val="00F3082F"/>
    <w:rsid w:val="00F30AF8"/>
    <w:rsid w:val="00F30B4C"/>
    <w:rsid w:val="00F30C64"/>
    <w:rsid w:val="00F31073"/>
    <w:rsid w:val="00F312F7"/>
    <w:rsid w:val="00F316ED"/>
    <w:rsid w:val="00F31D14"/>
    <w:rsid w:val="00F32A3F"/>
    <w:rsid w:val="00F3348D"/>
    <w:rsid w:val="00F33670"/>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3E6B"/>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3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2EF8"/>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0FAD"/>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424"/>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7F27"/>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8034105">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work\RAN\RAN4&#25552;&#26696;\106\&#25991;&#31295;&#25776;&#20889;\reference\&#35745;&#31639;P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Sheet1!$C$22</c:f>
              <c:strCache>
                <c:ptCount val="1"/>
                <c:pt idx="0">
                  <c:v>PL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Sheet1!$D$21:$N$21</c:f>
              <c:numCache>
                <c:formatCode>General</c:formatCode>
                <c:ptCount val="11"/>
                <c:pt idx="0">
                  <c:v>0</c:v>
                </c:pt>
                <c:pt idx="1">
                  <c:v>10</c:v>
                </c:pt>
                <c:pt idx="2">
                  <c:v>20</c:v>
                </c:pt>
                <c:pt idx="3">
                  <c:v>30</c:v>
                </c:pt>
                <c:pt idx="4">
                  <c:v>40</c:v>
                </c:pt>
                <c:pt idx="5">
                  <c:v>50</c:v>
                </c:pt>
                <c:pt idx="6">
                  <c:v>60</c:v>
                </c:pt>
                <c:pt idx="7">
                  <c:v>70</c:v>
                </c:pt>
                <c:pt idx="8">
                  <c:v>80</c:v>
                </c:pt>
                <c:pt idx="9">
                  <c:v>90</c:v>
                </c:pt>
                <c:pt idx="10">
                  <c:v>100</c:v>
                </c:pt>
              </c:numCache>
            </c:numRef>
          </c:cat>
          <c:val>
            <c:numRef>
              <c:f>Sheet1!$D$22:$N$22</c:f>
              <c:numCache>
                <c:formatCode>0.00_ </c:formatCode>
                <c:ptCount val="11"/>
                <c:pt idx="0">
                  <c:v>126.20392160057</c:v>
                </c:pt>
                <c:pt idx="1">
                  <c:v>129.21422155721001</c:v>
                </c:pt>
                <c:pt idx="2">
                  <c:v>133.19362164392999</c:v>
                </c:pt>
                <c:pt idx="3">
                  <c:v>136.20392160057</c:v>
                </c:pt>
                <c:pt idx="4">
                  <c:v>138.508410814353</c:v>
                </c:pt>
                <c:pt idx="5">
                  <c:v>140.353655080278</c:v>
                </c:pt>
                <c:pt idx="6">
                  <c:v>141.88593884124001</c:v>
                </c:pt>
                <c:pt idx="7">
                  <c:v>143.19362164392999</c:v>
                </c:pt>
                <c:pt idx="8">
                  <c:v>144.333055166999</c:v>
                </c:pt>
                <c:pt idx="9">
                  <c:v>145.342060124407</c:v>
                </c:pt>
                <c:pt idx="10">
                  <c:v>146.24713533839699</c:v>
                </c:pt>
              </c:numCache>
            </c:numRef>
          </c:val>
          <c:smooth val="0"/>
          <c:extLst>
            <c:ext xmlns:c16="http://schemas.microsoft.com/office/drawing/2014/chart" uri="{C3380CC4-5D6E-409C-BE32-E72D297353CC}">
              <c16:uniqueId val="{00000000-ADAA-4D95-81F9-38D27BEA5DC4}"/>
            </c:ext>
          </c:extLst>
        </c:ser>
        <c:dLbls>
          <c:dLblPos val="t"/>
          <c:showLegendKey val="0"/>
          <c:showVal val="1"/>
          <c:showCatName val="0"/>
          <c:showSerName val="0"/>
          <c:showPercent val="0"/>
          <c:showBubbleSize val="0"/>
        </c:dLbls>
        <c:marker val="1"/>
        <c:smooth val="0"/>
        <c:axId val="771743512"/>
        <c:axId val="771742072"/>
      </c:lineChart>
      <c:catAx>
        <c:axId val="771743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Horizonal</a:t>
                </a:r>
                <a:r>
                  <a:rPr lang="en-US" altLang="zh-CN" baseline="0"/>
                  <a:t> distance from cell center (km)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71742072"/>
        <c:crosses val="autoZero"/>
        <c:auto val="1"/>
        <c:lblAlgn val="ctr"/>
        <c:lblOffset val="100"/>
        <c:noMultiLvlLbl val="0"/>
      </c:catAx>
      <c:valAx>
        <c:axId val="771742072"/>
        <c:scaling>
          <c:orientation val="minMax"/>
          <c:min val="1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PL(dB)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_ "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717435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6702</TotalTime>
  <Pages>1</Pages>
  <Words>2287</Words>
  <Characters>13042</Characters>
  <Application>Microsoft Office Word</Application>
  <DocSecurity>0</DocSecurity>
  <Lines>108</Lines>
  <Paragraphs>30</Paragraphs>
  <ScaleCrop>false</ScaleCrop>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91</cp:revision>
  <dcterms:created xsi:type="dcterms:W3CDTF">2022-08-08T10:51:00Z</dcterms:created>
  <dcterms:modified xsi:type="dcterms:W3CDTF">2023-04-10T04:41:00Z</dcterms:modified>
</cp:coreProperties>
</file>